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8aa331f9d42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maddede, Allah’ın yalnız yarattıklarıyla değil, başka hangi yolla da kendini bildireceği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 hangi insanların duası ve şükrü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maddeye göre Allah, kullarının yönelişine sadece işlerle mi karşılık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 bu karşılık vermek hangi ilâhî özelliğe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maddede konuşmanın hangi iki özellikle bağlantılı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ilmi her şeyi kuşatan ve hayatı sonsuz olan Zât için konuşma sıfatı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ve üçüncü maddeleri birlikte düşününce, Allah’ın konuşmasının iki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ortak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 yaratılmışların çokluğu ve harikalığı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 insanlar hangi yönleriyle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yakarış ve şükürlerine sözle karşılık verilmesi neyin gereği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maddede mükâleme sıfatı nasıl bir şeyin belirtisi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Yaratıcılığın gereği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söz ile de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insanlardan, seçkin ve çok muhtaç olanlardan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kelâmıyla da kendini tanıtacağı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konuşmasının gerekli ve uygun bir hakikat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tanıtmak ve kullarının dua ile şükrüne karşılık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Onda da kuşatıcı ve sonsuz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hayatla bağlantılı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hayatın parlak bir görünüşü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Hâlık olmanın gereği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Seçilmiş, ihtiyaç sahibi, nazik ve Rabbine yönelmeye istekli olmalarıyla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sözle de bildireceği sonucuna götürüyor.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varlıkta sınırsız bilgi ve sonsuz hayat varsa, metne göre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 daha çok hangi konu, üçüncü maddede daha çok hangi konu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madde, ikinci ve üçüncü maddelere nasıl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mesajını bir cümleyle söyleyin.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 kâinatın olağanüstü şekilde yaratılması hangi ilâhî maksada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eserlerin konuşmasıyla yetinilmemesi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 “hakikî insanlar” ifadesiyle nasıl kimseler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kimselerin yönelişlerine hem fiille hem sözle karşılık verilmesi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maddede konuşma sıfatı zorunlu olarak hangi iki şeyle beraber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maddeye göre Allah’ın konuşması neden geçici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madde birlikte okunduğunda Allah’ın kelâmı için hangi üç yön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kelâmı sadece bilgi vermek için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konuşması, hem kâinattaki delillerle hem insanın ihtiyacıyla hem de ilim ve hayat sıfatlarıyla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konuşmasının akla uygun ve gerekli olduğunu temelden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İkincide Allah’ın kendini tanıtması, üçüncüde kullarına cevap vermesi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varlıkta konuşma sıfatının da mükemmel şekilde bulunacağı sonucu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kullarıyla ilgilendiğini ve onlara cevap verdiğini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içten yönelen, dua eden ve şükreden kimseler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doğrudan kelâmıyla da bildirmesinin uygun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kullarına tanıtmasına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kendini tanıtmak hem de kullarına karşılık vermek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bildirmesi, kullarına cevap vermesi ve bunun ilim-hayatla bağlı olması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O’nun hayatı ve ilmi sonsuzdur.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ve diri olmakla beraber düşünülüyor.</w:t>
            </w:r>
          </w:p>
        </w:tc>
      </w:tr>
    </w:tbl>
  </w:body>
</w:document>
</file>