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4a8bfe8ac459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geçen yolcu, hayatın en önemli esası olarak neyi 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aradığı hakikati öğrenmek için hangi kitaba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Kur’an’a bakmadan önce çözmek istediği ilk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yaşadığı zamana uygun olarak önce hangi eserlere bakıyor?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eserlerde Kur’an’la ilgili nasıl bir özellik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Nur’un zorlu ve inkârcılığın arttığı bir zamanda yayılmasına rağmen susturulamaması, Kur’an hakkında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özellikle hangi iki bölümün Kur’an’ın mucizeliğini güçlü şekilde anlattığı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kısımları gören insanların tepkisi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Kur’an’ın Allah kelâmı oluşunu uzun uzun anlatmak yerine ne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Yorulmak bilmeyen yolcu, kalbine hangi konuda konuşuyor?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Yolcuya göre dünyada en tanınmış, en parlak ve en etkili söz hangi kitaptadır?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Kur’an’ın insanlara karşı nasıl bir duruşu olduğu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Nur’a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kitabın gerçekten Allah’ın kitabı olduğunu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Kur’an’a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İmanı, hayatın gerçek gayesi ve asıl diriliği olarak 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 çıkmak yerine hayran kalıp beğeniyorlar.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Yirmi Beşinci Söz ile On Dokuzuncu Mektubun son kısmı.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insan sözü değil, ilahî bir kitap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ayetlerinin ince manalarını açıklayan sağlam bir tefsir olduğunu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Kendisine boyun eğmeyenlere her çağda meydan okuyan bir duruşu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asıl anlamını bulmak için imanın önemini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işaretlerle büyüklüğüne dikkat çekiliyor.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Kur’an’dan bir şey öğrenmeden önce neden onun kaynağını araştırıyor?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önce Risale-i Nur’a bakmasının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Nur’un çok sayıda risalesi için hangi görev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bu eserlere güçlü şekilde karşı çıkamaması hangi düşünceyi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 ile Kur’an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mucize yönünü anlatan deliller için metinde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yolcu neden “yorulmaz ve doymaz”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aradığı zatın sözü diye anılan kitap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hangi özelliği onun dünyada çok etkili olduğunu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“Önce ispat etmek gerekir” denilen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araştırmaya başlayınca ilk olarak neyi inceliyor?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Risalelerin ayetlerle ilişkisi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ayetul-kubra-p51-kuranin-icaz-ve-sehadeti-17-mertebe-kurana-muracaat-ve-risale-i-nura-havale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Dayandığı kaynağın çok kuvvetli ve hak olduğunu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Ayetlerin inceliklerini, nurlarını ve temel açıklamalarını ortaya koymaları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zamanında Kur’an’ın manevi mucizeliğini gösteren parıltılar orada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önce onun Allah’tan geldiğinin kesinleşmesini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hakikati arama isteği hiç bitmiyor.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kuvvetli olduğu, görenleri etkilediği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Nur’un öğreticisinin, dayanağının ve asıl kaynağının Kur’an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Ayetlerin manalarını açan, ışıklarını gösteren açıklamalar oldukları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manevi mucizeliğini anlatan Risale-i Nur’u inceliyor.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yaratıcımızın kitabı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dönemde insanlara üstünlükle seslenmesi ve meydan okuması.</w:t>
            </w:r>
          </w:p>
        </w:tc>
      </w:tr>
    </w:tbl>
  </w:body>
</w:document>
</file>