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48773ad4847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Kur’an’ın uzun zaman boyunca insanları aydınlatmasının temel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etkisinin ne kadar sürdüğü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her harfi için en az ne kadar sevap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âyet ve sûrelerdeki harflerin sevabı, diğerlerinden nasıl farklı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zamanlarda harflerin sevabı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yolcusu, Kur’an’ın hangi yönlerden mucizeli olduğunu düşünerek bir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delil olmasında sûre ve âyetlerin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şahitliğinin Kur’an’ın şahitliğinden çıkması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sonunda iman sahiplerinin şahitliği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“altı nokta, altı cihet, altı makam” denilerek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nuranî hâkimiyetinin insanlar üzerindeki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harfin sevap kazanması, Kur’an’ın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sevabının yüzlere, binlere ve daha fazlasına çıkabildiği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az on sevap ve on iyilik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yaklaşık bin üç yüz yıl boyunca aydınlattığı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çok üstün özelliklere ve özel niteliklere sahip olması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inancının Kur’an’ın öğrettiği hakikatten beslendiği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gerçeği desteklediği ve birbirine uygun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yönden eşsiz ve mucizeli olduğunu düşünerek bir sonuca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Sevap, nur ve değerinin daha da arttığı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ve çok değerli bir ilahî kelâm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Asırları aydınlatan, saygıyla devam eden bir etki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üstünlüğünün birçok yönden gösterildiği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çok sayıdaki şahitliğinin Kur’an’ın şahitliğinden doğduğu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bazı zamanlarda harflerin sevabı daha çok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seyyahı kalbine neyi fark ederek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yalnız Allah’ın varlığına mı, yoksa başka bir hakikate de delil oluyor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şahitliği hangi inanç esasını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“Esrar u envâr” ifadesi bu bölümde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asırların yüzünü aydınlatması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harflerinin sevap kazandırması, onu okumanın nasıl bir ibadet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az sevap miktarı ile bazı özel yerlerdeki yüksek sevap miktarı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vakitlerin sevabı artırması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yolcusunun vardığı sonuca göre Kur’an nasıl bir kitaptır?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delil oluşu yalnız sözle mi, yoksa başka yönlerle de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birbirini desteklemesi Kur’an için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ayetul-kubra-p60-kuranin-icaz-ve-sehadeti-17-mertebe-kudsi-imtiyazlar-ve-neticede-tevhid-sehadeti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inancını, yani Allah’ın bir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Allah’ın varlığına hem de birliğine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her yönden mucize olduğunu ve Allah’a delil olduğunu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zamanlar bereketli ve kutsal vakitlerdir.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azında on sevap vardır; bazı yerlerde ise bu miktar yüzlerce ve binlerce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faziletli ve bereketli bir ibadet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zamanlarda yaşayan insanlara yol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derin manaları ve kalpleri aydınlatan hakikatleri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tutarlılığının ve doğruluğunun kuvvetli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yönlerle de anlatılıyor; sûreleri, âyetleri, sırları, nurları ve sonuçlarıyla da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yönüyle mucize olan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zamanların ibadet için daha bereketli olduğunu öğretir.</w:t>
            </w:r>
          </w:p>
        </w:tc>
      </w:tr>
    </w:tbl>
  </w:body>
</w:document>
</file>