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3ba86172544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beşinci hakikatin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gökte veya yerde değil, her varlıkta düzen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genel işlerinde görevli olan şeylerin tek yapıda olması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Unsurların ve türlerin dünyanın çok yerini kaplaması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aynı isim ve aynı işleyişin bulunması hangi iman esasını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Benzerinin olmaması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Acizlik ve kusurun O’na verilememesinin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 düzen neden birden fazla ilah fikriyle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tam bir nizam ne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hakikatte kâinatın hangi yönü özellikle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hakikatte ilk dikkat çekilen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Koca âlemin dönüp işlemesine sebep olan şeylerin birlik göstermesi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yaygınlık, aynı kaynaktan gelen tek bir 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düzen kurucunun emrinde olduğu şeklinde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birliğin yalnız bir yerde değil her seviyede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düzenin, birlik içindeki işleyişin ve her yerde görülen aynı yönetimin, tek bir Yaratıcıyı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çokluk olsaydı anlaşmazlık olur, nizam bozulurdu.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böylesine kusursuz ve geniş düzen, eksiksiz bir kudret ve idare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eşi, dengi ve eşit başka bir varlık olmadığını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işlerin tek bir kudretle yürütüldüğünü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tamamında ve her parçasında çok güzel bir düzen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tarafında görülen kusursuz düzen ve birlik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düzenleyici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aynı isimlerin ve fiillerin görülmesi nasıl bir birliği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kurulması ve canlanmasına sebep olan unsurların her yerde aynı olması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için hangi birlik bildiren kelimeler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“benzeri yoktur” denilmesi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kusursuz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şirk düzeni nasıl etkilerdi?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hakikatte seyyahın gördüğü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varlıkta düzen bulunması niçin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ve fiillerin her yerde aynı şekilde görünmesi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İsimlerin ve fiillerin iç içe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sanatkârı hakkında hangi kesin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sanatkârı için hangi özellikler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gibi başka bir ilah veya aynı güçte bir varlık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Bir, tek, vahid ve ehad anlamı taşıyan ifadeler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bir bütün planla kurulduğunu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Dağılmamış, bölünmemiş bir hâkimiyeti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büyük her şeyin aynı hikmetle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düzen ve uyumun tek bir Yaratıcıyı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bozardı ve çekişmeye yol açardı.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kusursuzluk, yapanın tek ve tam güçlü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olduğu, eşi benzeri olmadığı, yardımcısına ihtiyaç duymadığı, ortağı bulunmadığı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olduğu ve hiçbir ortağının bulunmadığı hükmü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ayrı ve çatışmalı değil, uyum içinde çalıştıklarını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sahibi ve yapanının bir olduğuna delildir.</w:t>
            </w:r>
          </w:p>
        </w:tc>
      </w:tr>
    </w:tbl>
  </w:body>
</w:document>
</file>