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91e91e58b4c7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bölümde, risalenin anlaşılmasını zorlaştıran sebeplere rağmen onun neden çok önemli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İmam-ı Ali’nin bu esere iki isim vermesi, risale hakkında nasıl bir izlenim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 içindeki “hususî bakış” ifadesi, bu eserin konumu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Parantezli bölümde geçen Denizli hadisesi, risale hakkındaki manevi haberin hangi yönünü ortaya koyuyor?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Hapiste kalmaya sebep olan olay ile kurtuluşa vesile olan durum aynı mıdır, farklı mıdır?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Risalenin gizli basımı ile ilgili sonuç ne, risalenin hakikatleri ile ilgili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Giriş kısmında neyin ele alındığı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“meal” ve “tercüme” birlikte anılınca, okuyucuya ne sağlanmak istendiği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Makam’ın Arapça olması, İkinci Makam’ın tercüme ve açıklama içermesiyle birlikte düşünülünce ne amaçlandığı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“Belki bazıları bunu kısa görür” sözü, metnin herkeste aynı etkiyi bırakmadığını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beş zorluk sebebine rağmen risale hakkında verilen genel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İmam-ı Ali’nin bu risaleye özel adlar vermesi neyin göstergesi sayılabilir?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Gerçekleşmiş olduğunu ve boş bir iddia olmadığını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risaleler arasında ayrıca seçildiğini ve öne çıkarıldığını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Sıradan bir metin değil, manevi yönü kuvvetli ve dikkat çekici bir eser olduğu izlenimini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esere özel bir değer verildiği, dikkat çekici bir manevi yeri bulunduğu ve güçlü hakikatler taşıdığı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kelime çevrisi değil, anlamı daha iyi kavratacak bir açıklama da verilmek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önemli meselenin anlatıldığı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Gizli basım hapse sebep olmuş; hakikatlerinin kuvveti ise beraat ve kurtuluşa katkı sağlamıştır.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Farklıdır; hapse sebep olan gizli basımdır, kurtuluşa katkı sağlayan ise risalenin kuvvetli hakikatleridir.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özel bir manevi değer atfedildiğinin göstergesi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zorluklara rağmen çok değerli ve önemli bir eser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Uzunluk algısının kişiden kişiye değiştiğini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asıl metni korumak hem de okuyucunun anlamasını kolaylaştırmak amaçlanmıştır.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Esere “Asâ-yı Musa” da denmesi, metne göre hangi kitabın adıyla birleşiyor?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Denizli hadisesi, metinde geçen gaybî haberle ilgili nasıl bir işlev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Denizli hadisesi, metindeki anlatıma göre hangi iki sonucu birlikte göstermiştir?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Bölüme göre “Yedinci Şuâ” hangi kısımlardan oluşmaktadır?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Makam ile İkinci Makam arasında içerik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Giriş kısmında dört önemli meseleden söz edilmesi, mukaddimenin işlevi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Giriş kısmının uzun oluşunun istem dışı olduğu belirtilirken hangi düşünce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uzunlukta bir hikmet bulunduğu nasıl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başında, kusur ve zorluk sebeplerine rağmen hangi ana fikir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Risaleye verilen “Âyetü’l-Kübra” adı, metinde hangi kişiyle bağlantılı olarak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 içindeki özel ilgi, bu risalenin sıradan bir bölüm olmadığını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risaleye Risale-i Nur içinde nasıl bakılmıştır?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ayetul-kubra-p02-risalenin-ehemmiyeti-ve-tertibi-mukaddime-iki-makam-imza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giriş bölümü ve iki makamdan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verilen manevi haberin doğruluğunu hem de duanın kabul edildiğini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Doğrulayıcı bir örnek görevi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Şuâ kitabının adıyla birleşiyor.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metin, bunun gerekli olduğu için böyle yazdırıldığını ifade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Yazının bir ihtiyaç gereği bu şekilde meydana geldiği düşüncesi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ön söz değil, esaslı konuları hazırlayan önemli bir bölüm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Birincisi Arapça tefsir kısmını verir; ikincisi delilleri ve bunun Türkçe açıklamalarını sunar.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 bir dikkatle bakılmış ve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özellikle yönelinen ve ayrı bir önem verilen bir bölüm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İmam-ı Ali ile bağlantılı olarak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Risalenin yine de yüksek bir öneme sahip olduğu vurgulanıyor.</w:t>
            </w:r>
          </w:p>
        </w:tc>
      </w:tr>
    </w:tbl>
  </w:body>
</w:document>
</file>