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b2f32a0a49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küfrün özü hangi üç kavramla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“isbat” oluşu öğrenciye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İtikad-ı küfriyenin ilk kısmı hangi özelliklerle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muaraza eden küfürte ilk alt türün temel davranışı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ana kısmın ilk alt türünde kişi neyi yapmaz?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tür reddediş neden kolay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bu ilk türü neden asıl bahis dışında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inkârın konusu olan meseleler hangi niteliklerle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“vücudî”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olumlu gibi görünse de küfrün iç yüzü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sahipleri yokluğu kabul ettirmeye çalışırsa, bu durum hangi bakımdan kısmen farklı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karşı çıkan küfürte ikinci alt tür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 onaylamamaktır.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ait bozuk bir onay, geçersiz bir inanç ve haksız bir karar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kuru bir söz değil, delile dayanan bir kabul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İnkâr, bilgisizlik ve olumsuzlama ile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ilgili, kutsal, genel ve kuşatıcı niteliklerle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burada ele alınan konu, genel iman meselelerinin inkârıdır.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bir şey ortaya koymadan sadece kabul etmemeyi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İspatı doğrulamaz, fakat yokluğu da kesin inanç halinde savunmaz.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Yokluğu içten benimser ve bunu savunur.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boşluk olmaktan çıkıp yanlış bir bilgi iddiası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bir kabul gibi dursa da özünde yok sayma ve reddetme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Gerçeğe dayanan, olumlu ve varlığı kabul eden bir yönü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alt türde kişinin kalbî duruşu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şeyi yok saymanın her türü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 hangi dört kelimeyle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 savunan biri, yokluğu delillendirmeye çalışırsa bu durum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kabul etmemek ve onaylamamak niçin tam bir bilgisizlik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inancının ilk çeşidinde kişi daha çok kimin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Nefyin ilk kısmı hangi örnek türüne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İmanî meselelerin nefyinde neden dünya ile birlikte âhiret ve asırlar da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inancının ilk kısmı hangi bakımdan ikinci kısımdan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ana kısımda niçin ayrıca iki alt başlık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Bunlardan “adem-i kabul” denilen kısım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Nefyin ilk türü hangi sebeple mümkün alan içinde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da olsa bir bilgi iddiası ve hatalı bir hüküm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Bilgi, varlık, ispat ve hüküm kelimeleriyle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sınırlı olanı başka, her şeyi kapsayanı başka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Kalben yokluğu benimser ve buna inanır.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meseleler sadece bugünkü görünen alanla sınırlı değildir, çok geniş bir sahaya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Belirli bir yerde bulunmama iddiasına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bozuk kabulü ve yanlış inancı etrafında dönüyor.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ortada sağlam bir hüküm ve ispat yoktur; sadece boş bir reddediş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bir yer ve durumla sınırlı olduğu için mümkün alan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 olan delili onaylamamak, yani ispatı kabul etmemek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 hakikatlerine karşı çıkmanın da farklı dereceleri ve şekilleri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kısım iman hakikatlerine doğrudan yönelmez, ikinci kısım ise onlara karşı çıkar.</w:t>
            </w:r>
          </w:p>
        </w:tc>
      </w:tr>
    </w:tbl>
  </w:body>
</w:document>
</file>