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e027c4afd845d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ihtar bölümünde, bazı meselelerin başka eserlerde de yeniden anılması hangi eksikliğe bağlanmıştır?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Eserin orada ortaya çıkışı nasıl gerçekleşmiştir?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Başka eserlerden bazı önemli konuların burada tekrar yer almasının hikmeti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görülen tekrar nasıl bir tekrar olarak anlatılmıştır?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ayetul-kubra-p115-ihtar-ve-tebyiz-tevafuk-kaydi-musveddeye-dair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ayetul-kubra-p115-ihtar-ve-tebyiz-tevafuk-kaydi-musveddeye-dair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ayetul-kubra-p115-ihtar-ve-tebyiz-tevafuk-kaydi-musveddeye-dair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ayetul-kubra-p115-ihtar-ve-tebyiz-tevafuk-kaydi-musveddeye-dair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İlk temiz kopyayı hazırlayan kişi hakkında hangi özellik özellikle belirtilmiştir?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Yazılan nüshada dikkat çeken uygunluk ne ile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eliflerin sayısı kaç olarak görülmüştür?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sayı, risaleye verilen hangi isimle ilişkilendirilmiştir?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ayetul-kubra-p115-ihtar-ve-tebyiz-tevafuk-kaydi-musveddeye-dair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ayetul-kubra-p115-ihtar-ve-tebyiz-tevafuk-kaydi-musveddeye-dair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ayetul-kubra-p115-ihtar-ve-tebyiz-tevafuk-kaydi-musveddeye-dair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ayetul-kubra-p115-ihtar-ve-tebyiz-tevafuk-kaydi-musveddeye-dair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Sayının bu isme uygun düşmesi, risale hakkında hangi sonuca işaret sayılmıştır?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 cümledeki değerlendirme kesin bir hüküm mü, yoksa bir yorum mu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parçada, risalenin yazıldığı çevrede hangi durumun bulunmaması önemli görülmüştür?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Şakirdler açısından bu kısımların değeri nasıl tanımlanmıştır?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ayetul-kubra-p115-ihtar-ve-tebyiz-tevafuk-kaydi-musveddeye-dair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ayetul-kubra-p115-ihtar-ve-tebyiz-tevafuk-kaydi-musveddeye-dair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ayetul-kubra-p115-ihtar-ve-tebyiz-tevafuk-kaydi-musveddeye-dair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ayetul-kubra-p115-ihtar-ve-tebyiz-tevafuk-kaydi-musveddeye-dair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Dış görünüşte tekrar gibi duran bir durum olarak anlatılmıştır.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Oradaki talebeler için her bir kısmın küçük bir risale gibi fayda vermesidir.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Önceden planlanmadan, kendiliğinden o yerde yazılmıştır.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 bölgede diğer Nur risalelerinin bulunmamasına bağlanmıştır.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Âyetü’l-Kübra ismiyle ilişkilendirilmiştir.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Altı yüz altmış altı olarak görülmüştür.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Satır başlarındaki eliflerin sayısıyla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Tevafuk meselesini bilmeden yazmış olması belirtilmiştir.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biri küçük bir Risale-i Nur gibi kabul edilmiştir.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Diğer Nur risalelerinin elde bulunmaması önemli görülmüştür.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Daha çok manevi bir yorum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isme layık olduğuna işaret sayılmıştır.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İlk yazıya geçirilen nüsha kimin tarafından hazırlanmıştır?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kişinin bilmediği halde ortaya çıkan durum neyi gösteren hoş bir örnek sayılmıştır?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Dikkat çekici uygunluk, yazının hangi kısmında fark edilmiştir?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Sayı ile isim arasında nasıl bir bağ kurulmuştur?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ayetul-kubra-p115-ihtar-ve-tebyiz-tevafuk-kaydi-musveddeye-dair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ayetul-kubra-p115-ihtar-ve-tebyiz-tevafuk-kaydi-musveddeye-dair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ayetul-kubra-p115-ihtar-ve-tebyiz-tevafuk-kaydi-musveddeye-dair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ayetul-kubra-p115-ihtar-ve-tebyiz-tevafuk-kaydi-musveddeye-dair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tam uyum, sadece bir rastlantı gibi mi görülmüş, yoksa anlam yüklenmiş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 ayetlerinin sayısıyla olan yakınlık kaç basamaklı bir uygunluk şeklinde anlatılmıştır?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ikinci uygunluktan çıkarılan manevi sonuç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Metnin bütününe bakınca sayıların verilme amacı daha çok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ayetul-kubra-p115-ihtar-ve-tebyiz-tevafuk-kaydi-musveddeye-dair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ayetul-kubra-p115-ihtar-ve-tebyiz-tevafuk-kaydi-musveddeye-dair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ayetul-kubra-p115-ihtar-ve-tebyiz-tevafuk-kaydi-musveddeye-dair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ayetul-kubra-p115-ihtar-ve-tebyiz-tevafuk-kaydi-musveddeye-dair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İhtar kısmının ilk paragrafında hangi ihtiyaç ön plana çıkarılmıştır?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Burada yazılan risalenin meydana gelişi iradeli bir planla mı, yoksa farklı bir şekilde mi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durum metinde neden kusur sayılmıyor?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 kişinin farkında olmadan ortaya çıkardığı sayı düzeni neyi düşündürmüştür?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ayetul-kubra-p115-ihtar-ve-tebyiz-tevafuk-kaydi-musveddeye-dair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ayetul-kubra-p115-ihtar-ve-tebyiz-tevafuk-kaydi-musveddeye-dair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ayetul-kubra-p115-ihtar-ve-tebyiz-tevafuk-kaydi-musveddeye-dair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ayetul-kubra-p115-ihtar-ve-tebyiz-tevafuk-kaydi-musveddeye-dair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Harf sayısının, risaleye verilen ismin ebced hesabındaki değerine tam uyduğu söylenmiştir.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Satırların başındaki harflerde fark edilmiştir.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Tevafukun anlamlı bir örneği sayılmıştır.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Mübarek olarak nitelenen bir kişi tarafından hazırlanmıştır.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Risalenin manevi değerine dikkat çekmektir.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Risalenin Kur’an ayetlerinden iz taşıdığı düşünülmüştür.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Dört basamaktan üçünün uyuşması şeklinde anlatılmıştır.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Buna anlam yüklenmiş ve risalenin adına uygunluğuna delil gibi bakılmıştır.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Bunun manidar bir uygunluk olduğu düşünülmüştür.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tekrar görünse de eğitim ve irşad açısından gerekli bir hikmete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Planlı bir tercihten çok, kendiliğinden gerçekleşmiş gibi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Bulunulan yerde diğer risaleler olmadığı için öğretici içeriğe duyulan ihtiyaç ön plana çıkarılmıştır.</w:t>
            </w:r>
          </w:p>
        </w:tc>
      </w:tr>
    </w:tbl>
  </w:body>
</w:document>
</file>