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828fc09874f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hakikatte, mahlukatın hangi halleri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özelliklere sahip kullara Allah’ın konuşarak kendini bildirmesi hangi sıfatına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semavî vahiylerin ortaklaşa bildirdiği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delil oluş gücü hangi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“insana uygun hitap”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“Rabbin kendini tanıtması” ifadesi bu bölümde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“Taarrüf-ü Rabbanî”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örneğiyle yapılan karşılaştırma, vahyin hangi özelliğini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maddede, yaratılmışların sahibini aramaya istekli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Mahlukatın zayıf ve yoksul yaratılması, hangi ihtiyacı daha belirgin hale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Vahiylerin birleştiği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Semavî vahiylerin delil olması yalnızca Allah’ın varlığına mı bağlanıyor, yoksa başka bir noktaya da işaret ediyor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ışınlarının güneşi göstermesinden bile daha açık ve güçlü bir işaret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 ve birliğine kuvvetli delil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İlahlığının gereği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Sevgiye açık olmaları, korku ve kaygı taşımaları, dayanacak bir desteğe ihtiyaç duymaları, güçsüz ve muhtaç halde bulunmaları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Açıklık ve kesinlik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Kulların Rablerini tanıyıp bilmelerine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kullarını başıboş bırakmayıp kendisini bildirip tanıttırması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onların anlayabileceği bir şekilde seslenmesini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varlığına hem de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 ve bir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Güvenilecek bir dayanak ve sığınılacak bir koruyucu ihtiyacını belirgin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Mahlukatın, kendilerine sahip olanı bulmaya çok arzulu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beş ilahî yön arasında, kullara Allah’ın varlığını duyurma ile ilgili olan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“Mükâleme-i Sübhanî” denilen yön basitçe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yön, kulun duasına karşılık verilmesini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vahyin delil oluşu hangi inanç yanlışını uzaklaştırır?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hakikatte, mahlukatın gelecek hakkında taşıdığı hangi duygu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duyguları yaratan Zât’ın, mahlukatını habersiz bırakması mı yoksa kendini bildirmesi mi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kullarıyla konuşmasının burada hangi yönden ele alındığı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vahiylerin bir araya gelmesi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benzetmesi neden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sayılan ilahî yönlerden hangisi, insanın seviyesine göre hitabı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“İş’ar-ı Samedanî” ifadesi hangi sonucu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insanı başıboş bıraktığı düşüncesini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Rahmanî karşılık verme yönü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kullarıyla ilahî bir şekilde konuşması olarak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 hissettirme yönüdür.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kuvvetli bir ispat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Merhamet, ilahlık ve kulların ihtiyacına cevap verme yönünden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bildirmesi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Endişe ve kaygı taşıdıkları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Vahiy, Allah’ın hem varlığını hem birliğini bildiren çok güçlü bir ilahî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Mahlukatın sahipsiz olmadığını ve Allah’ın varlığını onlara duyurduğunu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tenezzül yönü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delil oluşunun ne kadar açık ve güçlü olduğunu göstermek için kullanılmıştır.</w:t>
            </w:r>
          </w:p>
        </w:tc>
      </w:tr>
    </w:tbl>
  </w:body>
</w:document>
</file>