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c3e94aa8c48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kâinat, anlam bakımından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kâinattaki varlıkların ortaya çıkışı hangi iki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sayısız eserler, en başta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İlâhî fiiller ile isimler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isimlerle yüce sıfatlar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yüce sıfatın dayandığı en temel hakikat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kâinattaki güzellik, değer ve olgunluk sadece eşyalara mı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bu şekilde bakmak öğrencinin imanına nasıl katkı sağlayabilir?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kâinatı doğru okumak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“Kaderin kalemi” ifadesi kâinat hakkında hangi düşünceyi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“Kudretin çekici”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isimlerinin cilveleri nerede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işler, Allah’ın güzel isimlerinin yansımalarını gösteren bir kaynak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olduğuna ve bir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yazı yazmaya, diğeri de bir şeyi inşa etmeye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Yazılmış eserler ve yapılmış büyük yapılar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Çevresindeki her şeyi Allah’ı tanıtan bir delil olarak görmesine yardımcı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bunlar aynı zamanda İlâhî fiillerin, isimlerin ve sıfatların mükemmelliğini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Onların, ezelî ve ebedî olan yüce bir Zâtın sıfatları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İsimlerde görülen güzelliklerin arkasında yüce sıfatların tecellileri bulunduğu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bütün varlıklarda ve onlarda görülen özelliklerde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güçlü bir yaratma ve yapma fiiliyle meydana getirildiğini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bir ilim ve takdirle belirlenmiş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varlığını, birliğini ve yüce mükemmelliğini daha iyi kavramayı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sıfatların tecellileri, Allah hakkında hangi iki temel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varlıklardaki güzellikler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“Kudsî cemal” ve “kudsî kemal” ifadeleriyle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hüsün ve cemal ile kıymet ve kemal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Güzelliklerin Allah’ın cemaline; kemallerin de Allah’ın kemaline işaret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çok sayıda kitap, mektup, bina ve saray örneği verilmesinin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İsimlerden sıfatlara geçilmesi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Sıfatlardan ezelî ve ebedî bir Zâta ulaşılması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“bütün mevcudatla beraber” denmesi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Güzellik, değer ve kemal kelimelerinin birlikte kullanılması hangi fikri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varlıklardaki güzellikler bağımsız mıdır, yoksa daha yüce bir güzelliğin işareti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deliller tek bir alandan mı geliyor, yoksa birçok yönden mi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hepsinin birlikte daha yüksek bir güzellik ve mükemmelliğe delil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türlü eksiklikten uzak, yüce güzellik ve mükemmelliği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yalnız eşyanın dış görünüşünü değil, onları yaratanın kemalini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 ve birliğine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en sonunda bütün bu tecellilerin sahibine ulaştırdığını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yalnız fiillerini değil, o fiillerin dayandığı yüce nitelikleri de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 sanatlı, düzenli ve maksatlı olduğunu daha iyi anlatmak.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üstün özelliklerin asıl kaynağının Allah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yönden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yüce bir güzelliğin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hem dış güzellik hem fayda hem de olgunluk bulunduğu fikrini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tek bir varlığa değil, varlıkların tamamına dayandığını gösterir.</w:t>
            </w:r>
          </w:p>
        </w:tc>
      </w:tr>
    </w:tbl>
  </w:body>
</w:document>
</file>