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b7dfbe6244ba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ikinci tehlikenin ilk meselesinde inkâra sürükleyen temel sebep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Daralmış akıl ve zayıflamış kalp, imanî meseleler karşısında nasıl bir yetersizlik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kişi kendi inkârının iç yüzüne dikkatle baksa neyi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ile küfür karşılaştırılırken hangisinin daha ağır çelişkiler taşıdığı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zorunlu varlığını ve ezelî oluşunu kabul etmeyen kişi, mantıken hangi iki aşırı sonuca sürüklenmiş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bazı kimselerin çok sayıdaki varlığa ilahlıkla ilgili vasıfları dağıtmak zorunda kalması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iman ve İslâm hakikatlerinin kendi makamlarına uygun büyüklüğe dayanması ne işe yarıyor?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Hakikatlerin yerleştiği iki temel insanî merkez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Küfür tarafı hangi üç olumsuz vasıfla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“Azametli meseleleri kuşatamama” ifadesiyle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 gururu kişiyi hangi yanlış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İmanda bulunan büyüklük için “uygun ve gerekli” denmesinin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daha büyük imkânsızlıkları içinde barındıranın küfür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İmanda bulunan büyüklüğün makul ve gerekli olduğunu, asıl akıl dışı olanın inkârın kendisi olduğunu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ve derin hakikatleri içine alamıyor; bu yüzden onları reddedip sapmaya düşüyor.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Gaflet, günah ve maddeye fazlaca dalma yüzünden aklın daralması; bu yüzden büyük iman meselelerini kuşatamayan kişinin bilgi gururuyla inkâra yönelmesi şeklinde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Selim kalp ve dosdoğru akıldır.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inkârın karanlık, hurafeli ve çelişkili taraflarından koruyor; sağlam akıl ve temiz kalpte yerleşmelerini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Inkârın sade ve mantıklı görünse de aslında çok daha büyük bir yük ve akıl dışılık taşıdığını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 bu nitelikleri sayısız varlığa ve zerrelere dağıtmak zorunda kalır ya da kendisini ve âlemi tümden inkâr etme noktasına gider.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söz konusu meseleler zatı itibarıyla yüksek ve kuşatıcıdır; küçük ve dar ölçülerle değerlendirilemez.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anlayışının yetmediği şeyi yanlış sayıp inkâr etmeye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İmanla ilgili büyük hakikatlerin genişliğini kavrayamayan sınırlı bir zihnî bakış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Çelişki, hurafe ve karanlık cehaletle 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küfrün altında “yüz derece” daha fazla imkânsızlık bulunduğunu söyleyerek hangi düşünceyi çürütüyor?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sıfatlarını kabul etmeyen bir anlayış neden başka varlıklara benzer vasıflar yüklemek zorunda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İnkârın “hurafe” ve “cehalet” ile ilişkilendirilmesi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iman hakikatlerinin insanda kökleşmesi hangi tavırla mümkündür?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hakikatlerinin “kendi gereklerine uygun büyüklük” üzere anlaşılması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“Kemal-i iz’an ve teslimiyet” ifadesi bu bağlamda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kurtuluş çaresiyle ilgili ilk mesele hangi insan zaafını hedef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maddiyata dalmak, insanın düşüncesini nasıl etkiliyor?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Daralmış akıl ile manevî bakımdan ölmüş kalbin birlikte anılması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iman hakikatlerini zihnine sığıştıramayınca hangi iki sonuca düşüyor?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insanın kendi inkârını incelemesi neden önemseniyor?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İmandaki azamet ile küfürdeki imkânsızlık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ayetul-kubra-p08-2-varta-ve-care-i-necat-1-mesele-daralan-aklin-azameti-inkari-ve-kufrun-imkansizligi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 bir anlayış açıklığı ve içten teslimiyetle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Görünüşte akılcı dursa bile özünde temelsiz ve bilgisiz bir yapıya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varlık âlemini açıklamak için bir dayanak arıyor; hakikî kaynağı reddedince bu özellikleri dağınık şekilde mahlûkata paylaştırmak durumunda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İnkârın daha kolay ve daha akla yakın olduğu zannını çürütüyor.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Ufku daraltıyor, manevî hakikatleri kavramasını zorlaştırıyor.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hakikatleri küçük akılla ölçme ve anlayamadığını reddetme zaafını hedef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sağlamca kavrayıp gönülden benimsemek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ancak böyle anlaşılınca inkârın doğurduğu çelişkilerden korunur ve yerli yerine oturur.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İmandaki büyüklük makul görülürken, küfrün içinde bundan çok daha ağır imkânsızlıkların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dikkatle bakarsa inkârının sandığı kadar güçlü değil, tersine çelişkilerle dolu olduğunu görebilir.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Küfre ve sapıklığa düşüyor.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Sorunun sadece düşünce yanlışı değil, aynı zamanda manevî bir bozulma olduğunu gösterir.</w:t>
            </w:r>
          </w:p>
        </w:tc>
      </w:tr>
    </w:tbl>
  </w:body>
</w:document>
</file>