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a8eb149341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risalede bazı meselelerin başka eserlerde de geçmiş olmasına hangi iki temel sebep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bakıldığında tekrar gibi görünen kısımların aslında hangi maksatla yer 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temiz nüshayı yazan kişi hakkında özellikle hangi özelliğin altı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onun yazdığı nüshada fark edilen dikkat çekici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sayısal uygunluk, risalenin hangi isimle anılmasına bir işaret olarak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yorumda Hazret-i Ali ile bağlantı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 ayetlerinin toplam sayısıyla kurulan ilişki neyi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genelinde risalenin değeri daha çok hangi yönlerden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yaklaşım, ilmi bir sayım ile manevî yorumun nasıl birleştiğini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risalenin yazıldığı çevrede hangi eksiklik söz konusudur?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öğrenciler açısından bu tercih nasıl bir fayda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yazım aşamasıyla ilgili olarak hangi kişi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Satır başlarındaki eliflerin sayısının belli bir rakama tam denk gelmesi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Tevafuk meselesinden habersiz olduğu özellikle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Oradaki talebeler için her bir önemli meselenin müstakil ve faydalı birer küçük risale gibi hizmet etmesi için yer 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Birincisi, o bölgede Nur Külliyatı’nın diğer parçalarının bulunmaması; ikincisi de bu eserin orada kendiliğinden ortaya çıkacak şekilde kaleme alınmış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bulunduğu çevrenin ihtiyacına cevap vermesiyle hem de manidar görülen sayısal uygunluklarla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risalenin Kur’an ayetlerinden gelen bir parıltı ve yansıma taşıdığına işaret etmek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konusu adın ebced ve cifir hesabındaki değerinin bulunan sayıyla aynı çıkması, bu isimlendirmeye destek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eserin “Âyetü’l-Kübra” adına layık olduğuna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düzgün kopyayı hazırlayan mübarek bir zâttan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önemli bahis onlar için tek başına yararlı olacak küçük bir risale vazifesi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Külliyatın diğer risaleleri o muhitte mevcut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sayısal bir tespit yapılıyor, ardından bu tespit manevi bir anlam çerçevesinde yorumlanıyor.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kişinin tevafuktan habersiz oluşu, görülen durumu neden daha dikkat çekici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Nüshada sayılan unsur hangisidir ve hangi miktara ulaşmıştır?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rakamın risalenin adına uygunluğu hangi yöntemle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ayetlerinin sayısıyla kurulan ikinci bağlantı, ilk bağlantıdan hangi yönüyle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şekilde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dil, sayıların kendisini mi merkeze alıyor yoksa o sayıların işaret ettiği manayı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Risalede başka eserlerde bulunan bazı önemli bahislerin yeniden yer alması bir kusur olarak mı, bir hikmet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hikmetin doğduğu şartlar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bir önemli mesele, oradaki talebeler bakımından ne hükmüne geçmektedir?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tebyizi yapan kişide özellikle hangi bilgi bulunmamaktadır?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ortaya çıkan uygunluk neden “latif” ve “manidar”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Hazret-i Ali’ye nisbet edilen isimlendirme, risalenin hangi yönünü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risalenin adına uygunluğunu gösterirken, ikincisi onun Kur’ani bir nur taşıdığına işaret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Harflerin sayısal değerlerine dayanan ebced ve cifir hesabıyla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Satır başlarındaki elifler sayılmış ve altı yüz altmış altıya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sayısal uyum bilinçli bir hesapla değil, doğal biçimde ortaya çıkmış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yazıldığı yerde diğer risalelerin bulunmaması ve bu metnin orada telif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kusur değil, ihtiyaca dayanan bir hikmet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olarak sayıların işaret ettiği manayı merkeze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Risaledeki bazı tekrarların hikmetli olduğu ve nüshadaki manidar uygunlukların eserin kıymetine işaret sayıldığı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isimle anılmasının uygun ve yerinde olduğu kanaatini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önceden planlanmadan oluşmuş görünen sayı uyumu, anlamlı bir işaret gibi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Tevafukla ilgili bir bilgisi veya kastı bulunmamaktadır.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küçük bir Nur risalesi değerinde kabul edilmektedir.</w:t>
            </w:r>
          </w:p>
        </w:tc>
      </w:tr>
    </w:tbl>
  </w:body>
</w:document>
</file>