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ecb333e04b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dağ ve sahra tefekküründen sonra hangi varlık alanına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bitkiler âlemine girdiğinde ilk olarak nasıl bir genel manzara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bitkilerin topluca aynı hakikate şahitlik ettiği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üç farklı unsuru üzerinden delil kurulması, anlatımı nasıl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hakikatteki genel görünümün güneş ışığına benzer açıklıkta olduğu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büyük hakikatte görülen düzenleme, seçme ve süsleme hangi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büyük hakikatte özellikle hangi karşılaştırma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hakikatteki tezyin ve tasvir, Yaratıcı hakkında hangi sıfata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şekillerin hata taşımaması niçin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vardığı sonuç sadece teorik bir kanaat midir, yoksa ibadet dili de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ağaçlar ve bitkiler neden “konuşuyor gibi”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bitkiler yolcuya sadece seyredilecek varlıklar olarak mı görünür, yoksa başka bir işlev de taşırlar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hakikatin farklı cephelerden desteklendiğini göstererek delili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hâlleriyle ortak bir tevhid ilanı içinde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görkemli, düzenli ve manevi anlam taşıyan bir birlik hali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bitkiler âlemini düşünmeye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ve hikmetle iş gören bir Sanatkâr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Birbirine benzeyen, sınırlı ve basit çekirdeklerden çok farklı, düzenli ve canlı şekillerin ortaya çıkması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 oluş ve tesadüf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mananın örtülü değil, açıkça fark edilir derecede belirgin olduğu kastedilir.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görülen varlıklar değil, okunacak manalar taşıyan işaretler olarak görünürler.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halleri, düzenleri ve üzerlerindeki sanat ile Allah’ın birliğine işaret etmektedirler.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dili de içerir; çünkü hamd ve şükürle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oluşumun rastgele değil, kusursuz bir bilgi ve kudretle gerçekleştiğini göstermek için vurgulanmıştır.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ve bitkilerin ortak şehadeti hangi inanç esasına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hakikat, varlıklarda görülen nimetlerin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nimetin “kasıtlı”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hakikate göre bitkiler ve ağaçlar neyin eseri olduğunu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hakikatteki temyiz ve tefrik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“çekirdek” ve “ortaya çıkan suret” arasında nasıl bir zıtlık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gözlem ile inanç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tefekkürün sonunda hangi iki ana sonuç birlikte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bitkiler âlemine yönelmesi hangi faaliyet sırasında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âlemin bir zikir ve şükür halkası gibi tasvir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Yaprakların, çiçeklerin ve meyvelerin dilinden söz edilmesi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büyük hakikatin merkezinde hangi ilahî muamele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bir Yaratıcı’nın sanatı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kör sebeplerin değil, iradeli bir rahmetin iş başında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Gelişigüzel değil, bilinçli bir ikram olarak verilmesini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 güçleniyor ve buna şükür eşlik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düzen ve nimetler, imanî sonuca ulaştıran deliller hâline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 basit ve benzer; sonuç ise çok çeşitli, canlı ve ince 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bilinçsizce karışmayıp birbirinden ayrılarak özel biçimde düzenlenmesini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 verme, lütuf ve ikram etme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konuşma değil, hâl ve düzenleriyle mana ifade etmeleri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sessiz durmadığını, halleriyle Yaratıcı’yı tanıttığını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yolculuğu içinde dağ ve sahralarda gezerken gerçekleşiyor.</w:t>
            </w:r>
          </w:p>
        </w:tc>
      </w:tr>
    </w:tbl>
  </w:body>
</w:document>
</file>