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df19738d548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faaliyet içinde ortaya çıkan rububiyet hakikati hangi temel vasıflarla kendini belli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hakikatinin görünmesinde ilim ve hikmet ne tür bir rol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Nizam ve mizan ile anılan işler, anlatımda hangi manayı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Kasd ve irade ile bağlantılı değişim ve dönüşüm ifadeleri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ve rahmetle yapılan ikram ve ihsanların zikredilmesi, rububiyet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Tezahür eden rububiyet içinde apaçık hissedilen uluhiyetin öne çıkışı hangi iki ana yolla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yedi sıfat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Esma-i hüsnanın burada özellikle hangi yönü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sıfatın tecellileri için hem celal hem cemal tarafının birlikte anılması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faaliyet hakikati ile rububiyet hakikati arasındaki ilişki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kendini tanıtmasında yaratma ve meydana getirme fiilleri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Takdir, tasvir, tedbir ve tedvir bir arada düşünüldüğünde nasıl bir idare anlayışı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değişmelerin kör tesadüfle değil, seçime ve dilemeye bağlı bir tasarrufla gerçekleştiğine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işleyişin ölçülü, dengeli ve düzenli olduğunu; bunun da bilinçli bir idareyi gösterdiğini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Meydana getirme işlerinin rastgele değil, bilgiye ve gayeye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İlim ve hikmete dayalı yaratma, düzenleme, ölçü koyma, yönlendirme, değiştirme, eksikleri tamamlama; ayrıca şefkat ve merhametle rızık verme, nimetlendirme, ikram etme gibi tasarruflarla görünür hale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cömertlik taşıyan tecellileri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ilim, kudret, irade, işitme, görme ve kelâmdır.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isimlerin rahmet ve kerem yüklü tecellileriyle; bir de yedi sabit sıfatın heybet ve güzellik taşıyan yansımalarıyla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 ve idarenin yalnız kudretle değil, aynı zamanda merhamet ve lütufla yürüdüğünü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Ölçen, şekil veren, planlayan ve işleri döndüren kuşatıcı bir yönetim anlayışı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varlıkların bilinçli bir şekilde yoktan veya yeni tarzlarda ortaya konduğunu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işleyen faaliyet alanı içinde rububiyetin kendini gösterdiği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tanıtmanın hem azamet ve kudret yönüyle hem de güzellik ve lütuf yönüyle gerçekleştiğini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Tahvil, tebdil, tenzil ve tekmil birlikte hangi süreci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İt'am, in'am, ikram ve ihsanın şefkat ve rahmetle beraber anılması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tezahürü içinde uluhiyetin hissedildiğinin söylenmesi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Uluhiyetin öne çıkışında ilahi isimler hangi özellikleriyle etkili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sıfatın tecellileri uluhiyeti nasıl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sebep-sonuç açısından nasıl bir akış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rububiyetin anlaşılması için hangi gözlem alanına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Halk, icad, sun’ ve ibda’ kelimelerinin birlikte kullanılması hangi ortak manayı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Nizam ve mizan vurgusu, üniversite seviyesinde bir değerlendirmeyle hangi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Kasd ve iradenin zikredilmesi, kâinattaki değişimlere nasıl bir anlam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ve rahmetle yapılan tasarrufların eklenmesi, rububiyet anlayışını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uluhiyetin varlığı doğrudan hangi zemin içinde fark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Merhametli ve cömert tecellileriyle etkili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 eden ve yöneten tasarrufların arkasında ibadete layık olan tek ilahi hakikatin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sert ve ilgisiz bir mekanizma ile değil, merhametli bir sahip çıkışla karşılandığını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uygun biçimde değiştirilmesi, yerli yerine indirilmesi ve kemale doğru sevk edilmesi sürecini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sanatlı ve kasıtlı biçimde ortaya konulduğu manasını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üzerindeki düzenli, ölçülü, maksatlı ve merhametli tasarruflara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ve merhametli tasarruflar rububiyeti gösterir; rububiyetin görünmesi de uluhiyetin hissedilmesine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Dirilik, bilgi, güç, dileme, işitme, görme ve konuşma gibi yetkinliklerin yüce biçimde tecelli ettiğini göstererek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açıkça ortaya çıktığı zemin içinde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kuran ve yöneten değil, aynı zamanda koruyan, besleyen ve lütfeden bir terbiye ediciyi düşündürerek anlayışı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Değişimlerin amaçlı ve seçilmiş bir yönlendirme ile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Düzensizliğe, başıboşluğa ve sırf tesadüf açıklamasına dayanan düşünceyi zayıflatır.</w:t>
            </w:r>
          </w:p>
        </w:tc>
      </w:tr>
    </w:tbl>
  </w:body>
</w:document>
</file>