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8a09af4e04fc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mutlak hâkimiyetin varlığından hangi temel sonuca ulaşılmaktadır?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işe birden fazla yetkinin zorlayıcı biçimde karışmasının sonucu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Ülke veya küçük bir idare birimi üzerinden verilen örnek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varlıklardan gök cisimlerine kadar uzanan düzen, hangi düşünceyi desteklemektedir?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ayetul-kubra-p79-ikinci-bab-1-menzil-hakimiyet-i-mutlaka-sirkin-imkansizligi-ve-menzil-neticesi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Hâkimiyetin izzet makamı olarak nitelenmesi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sınırlı idare arzusu uğruna yakınlarına bile zulmedebilmesi, metinde hangi sonuca delil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Allah’ın hâkimiyetine başkasını katmanın neden imkânsız olduğu nasıl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dört hakikati görmesinden sonra imanında nasıl bir değişim meydana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ayetul-kubra-p79-ikinci-bab-1-menzil-hakimiyet-i-mutlaka-sirkin-imkansizligi-ve-menzil-neticesi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kısımda sayılan dört büyük hakikat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şirk neden “hakikatsiz” kabul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ayet delili hangi mantığı öne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ayetul-kubra-p79-ikinci-bab-1-menzil-hakimiyet-i-mutlaka-sirkin-imkansizligi-ve-menzil-neticesi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nizamın, ortaklığa yer bırakmayan tek bir ilahî hâkimiyeti gösterdiğini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merkezli idarenin düzen sağladığını, birden çok rakip otoritenin ise karışıklık doğurduğunu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Düzenin bozulacağı, işlerin birbirine gireceği ve sağlıklı idarenin kaybolacağı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hükümranlık varsa, ona ortak koşmanın gerçek bir temeli olamayacağı sonucuna varılmaktadır.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birliği sarsılmaz bir açıklıkla kavrıyor, imanı güçleniyor ve bunu kesin bir tevhid ikrarıyla dile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bütün kâinatın sahibidir; kudreti tamdır, hükümranlığı gerçek ve kuşatıcıdır, bu yüzden başkasını ortak etmesi düşünülemez.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Daha zayıf ve geçici bir yönetimde bile ortak kabul edilmezken, mutlak kudret sahibinin gerçek hâkimiyetinde ortaklığa asla izin verilmeyeceğine delil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Hükümranlığın yücelik ve üstünlük gerektirdiğini, bu sebeple rakip kabul etmesinin kendi mahiyetine aykırı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Birden fazla ilah bulunsaydı düzenin çökeceği, fakat düzen bozulmadığına göre ilahın bir olduğu mantığını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Çünkü mutlak bir yönetim ve kuşatıcı bir düzen altında ikinci bir ilah veya ortak tasavvuru bozulma doğurur; mevcut nizam da böyle bir bozulmaya izin vermemektedir.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düzen, izzet ve hükümranlık tek bir ilahî idareyi gösterir; bu sebeple şirk aklen ve hakikat bakımından geçersizdir.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Mutlak ulûhiyetin ortaya çıkışı, mutlak rububiyetin kuşatıcılığı, birlikten doğan kemaller ve şirki dışlayan mutlak hâkimiyettir.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Sineğin kanadı ile semadaki büyük cisimlerin birlikte anılması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Bedendeki çok küçük yapıların da anılması, delili nasıl kuvvetlendiriyor?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Hâkimiyet ile izzet arasındaki ilişki nasıl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örneği, ilahî hâkimiyet hakkında nasıl bir kıyas kurduruyor?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ayetul-kubra-p79-ikinci-bab-1-menzil-hakimiyet-i-mutlaka-sirkin-imkansizligi-ve-menzil-neticesi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“teşrik etmek”ten kastedilen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ulaştığı bilgi seviyesi nasıl tasvir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cümlesinin güçlü bir şekilde söylenmesi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verilen kısa dersin özeti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ayetul-kubra-p79-ikinci-bab-1-menzil-hakimiyet-i-mutlaka-sirkin-imkansizligi-ve-menzil-neticesi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mutlak hâkimiyetin şirkle bağdaşmaması hangi iki ana gerekçeye dayandırılıyor?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işte çok sayıda elin bulunmasının zararı nasıl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padişah ve iki müdür örneği aynı fikrin hangi yönünü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nizamın kapsamı hangi iki uç örnekle gösterilmiştir?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ayetul-kubra-p79-ikinci-bab-1-menzil-hakimiyet-i-mutlaka-sirkin-imkansizligi-ve-menzil-neticesi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Zayıf insan bile küçük iktidarında ortak istemiyorsa, sonsuz kudret sahibinin mutlak hükümranlığında ortaklığa hiç yer olmayacağı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Hâkimiyetin saygınlık ve üstünlük taşıdığı, bu sebeple rakip kabul etmesinin kendi değerini zedeleyeceği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büyük âlemde değil, insanın iç yapısında da intizam bulunduğunu göstererek birliğin delilini genişletiyor.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küçükten en büyüğe kadar bütün varlık alanında aynı düzenin geçerli olduğunu vurgular.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birliğin gereği; mutlak ulûhiyet, rububiyet, kemal ve hâkimiyet hakikatlerinin birlikte görülmesiyle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vardığı sonucun zihnî bir tahminden değil, sağlam delil ve müşahededen kaynaklandığının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işitmeye dayalı değil, görür gibi kesinlik taşıyan bir marifet seviyesine ulaştığı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hükümranlığına ve ilahlığına başkasını ortak saymaktır.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küçük varlık alanı ile göklerdeki büyük düzen bir arada zikredilerek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Yetki bölünmesinin küçük veya büyük her seviyede düzensizlik doğuracağını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kafadan ayrı bir yöneliş doğacağı için işin karışacağı ve uyumun kaybolacağı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Birincisi düzenin bozulmaması, ikincisi de hâkimiyetin rakip kabul etmeyen izzet taşımasıdır.</w:t>
            </w:r>
          </w:p>
        </w:tc>
      </w:tr>
    </w:tbl>
  </w:body>
</w:document>
</file>