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5de1a4da142c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ezelî ve zâtî kudretin nur ile ilişkisi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mahiyetleri ve iç yüzleri bu kudretle ilişki bakımından hangi özellikte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Zerreden göklere kadar bütün mevcudatın ortak durumu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itaat ve şeffafiyet neticesinde kudret hakkında hangi sonuca varılmaktadır?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büyük-küçük, az-çok ve parça-bütün ayrımı neden önemsiz hale gelmektedir?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“Bir iş bir işe mani olmaz” ifadesi bu bölümde neyi anlatmaktadır?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geminin küçük bir hareketle döndürülmesi örneği hangi fikri somutlaştırmaktadır?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Komutanın tek emirle hem bir askeri hem de bütün orduyu harekete geçirmesi hangi hakikate delil yapılmaktadır?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terazinin karşılaştırılmasıyla hangi ince mana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pasaj, haşir gibi büyük meselelerin anlaşılmasına dolaylı olarak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“ayna gibi” nitelenmesi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küçük parçacıklardan gök cisimlerine kadar uzanan örnekleme neden yer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Sınırsız şeyleri tek bir şey gibi yaratmasının mümkün ve kolay olduğu sonucuna varılmaktadır.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 ilahî emre tam bir bağlılık ve boyun eğme içinde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Onların, bu kudretin tecellisini yansıtmaya elverişli, parlak ve geçirgen bir yapıda olduğu bildirilmektedir.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kudret, bütün aydınlıkların üstünde, son derece latif ve kuşatıcı bir nur gibi tasvir 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altındaki varlıklar muntazam ve itaatkâr olunca tek bir emrin geniş kitlelerde aynı anda etkili olabileceğine delil yapılmaktadır.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ve itaat bulunduğunda çok büyük bir yapının bile kolayca sevk ve idare edilebildiğini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bir işle meşgul olurken başka bir işi yapmaktan geri kalmadığını, aynı anda sayısız tasarrufun mümkün olduğunu anlatmaktadır.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ilahî kudret için bu farklılıklar zorluk meydana getirmez; hepsi aynı kolaylık dairesindedir.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tesir alanının sadece bir kısım varlıklarla sınırlı olmadığını, her seviyeyi kuşattığını göstermek için yer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Kudretin eserlerini ve hükümlerini yansıtacak açıklıkta ve kabul kabiliyetinde olduklarını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Allah’ın kudreti için en büyük toplulukların ve en geniş işlerin bile kolay olduğunu göstererek, büyük dirilişin aklen uzak görülmemesine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Dengeli bir sistemde küçük görünen bir sebebin, bağlı olduğu kanunla çok büyük neticeler doğurabileceği gösterilmektedir.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geçen itaat, inkıyad ve müsahharlık kavramları birlikte düşünülünce nasıl bir tablo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“Hadsiz eşyayı bir tek şey gibi icad eder” sözü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gemi örneğinde asıl dikkat çekilen şey fiziksel kuvvet mi, yoksa başka bir ilke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bir emirle ordunun harekete geçmesi, ilahî fiillerin hangi yönünü anlamaya yardımcı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Terazi misalinde ceviz ile dağların birlikte anılması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misallerde ortak olarak vurgulanan üç kavram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hareketle kâinattaki çokluk Allah’ın kudretine neden yük olmaz?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Eşyanın hakikatlerinin parlak ve şeffaf oluşu neden önemli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varlıkların ilahî emirlere tam teslim olduğu belirtilirken hangi düşünce reddedilmiş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“Büyük ve küçük birdir” ifadesi niceliklerin yok sayılması mıdır, yoksa başka bir anlam 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işin başka bir işe engel olmaması, insan fiilleriyle kıyaslandığında nasıl bir fark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geminin çocuk oyuncağı gibi çevrilmesi örneği hangi şart gerçekleştiğinde kolaylığın ortaya çıktığını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ayetul-kubra-p89-2-sir-kudret-i-zatiyenin-suhuleti-itaat-ve-intizamla-bir-isin-cok-is-gibi-olmasi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merkezden çıkan emrin, itaat eden çokluk üzerinde aynı anda ve kolaylıkla işlem görmesini anlamaya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Asıl dikkat çekilen şey ham kuvvet değil; düzen, denge ve yönlendirme kanunudur.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Sayıca çok olan varlıkların yaratılması, kudret açısından tek bir varlığın yaratılmasından daha zor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başıboş değil, ilahî tasarrufa tam bağlı ve yönetilebilir bir düzen içinde olduğu tablosu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özellik, ilahî tasarrufun onlarda rahatça görünmesine ve işlemesine uygunluk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şey emre bağlı, yapı olarak uygun ve hikmetli bir düzen içindedir; bu yüzden çokluk dağınıklık doğurmaz.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İntizam, denge ve emre uyma.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 ve hikmetin kurduğu dengede küçük bir müdahalenin büyük kütleleri etkileyebileceğini hissettirmektedir.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Nizam, denge ve yönetime uyum gerçekleştiğinde kolaylığın ortaya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aynı anda sınırlı iş yapabilirken, ilahî kudrette çokluk ve eşzamanlılık eksiklik doğurmaz.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Niceliklerin varlığını inkâr etmez; fakat ilahî kudret bakımından zorluk farkı doğurmadığını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bağımsız, başıboş veya ilahî hükme karşı dirençli olduğu düşüncesi reddedilmiş olur.</w:t>
            </w:r>
          </w:p>
        </w:tc>
      </w:tr>
    </w:tbl>
  </w:body>
</w:document>
</file>