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22653e87943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asker niçin asıl görevine gereken önemi vermiyor?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askerin taburu bırakıp çarşıya yönelmesi hangi iç zaafı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tavrın yalnızca bir ihmâl değil, aynı zamanda nasıl bir manevi bozulma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savaş alanına benzetilmesi hangi yönü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Dindar asker hangi iki yönden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Fâsık kişi hangi iki temel hatayı birlikte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Talim ve talimatın özellikle başta hangi ibadeti içine aldığı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“Hayatı verene yönelmek” ifadesi kuldan nasıl bir tavır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asıl tehlike fakirlik mi, yoksa vazifeyi unutmak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acemî asker günlük hayatında en çok neyin peşinden koşuyor?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Arkadaşının uyarısında, askerin buraya getiriliş amacı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“Aç bırakılmazsın” düşüncesi hangi inancı besler?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rahat yeri değil, mücadele ve imtihan yeri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rızık vermesini hesaba katmayan bir güven eksikliği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Nefsine düşkünlüğünü ve dünya kaygısına esir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Geçimini merkeze alıp askerlik vazifesini ikinci plana attığı için eğitim ve savaşı ihmal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ibadet, dua ve güven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Farzları bırakıyor ve geçim uğruna günaha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farzları yerine getirmesi hem de günahlardan sakınması yönünden.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rızkının Allah’ın takdiriyle geldiği inancını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temel vazifesinin görev eğitimi ve mücadele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Yeme içme ve geçim hesabının peşinden koşuyor.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tehlike vazifeyi unutup manevî kayba düşmektir.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insanlığın tamamı hangi unsurla sembolleştiriliyor?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“Dalgalı harp meydanı” sözü dünyaya dair hangi bakışı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Fasık kişinin geçim yolunda rastladığı günahlara girmesi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 sebebiyle farzları bırakmak niçin ağır bir yanlış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ve ruhun korunması niçin savaş diliyle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doğru denge nasıl kurulmalıdır?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iki askerden biri nasıl bir karaktere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Acemî asker neden taburdan uzaklaşıyor?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çeşit görevden söz edilirken bunlar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 hayatı neden sarsıntılı bir savaş meydanı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Müttaki Müslüman yalnız namaz kılan biri olarak mı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 askerin temsil ettiği kişi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rızkı verenin Allah olduğunu göz ardı eden bir tavra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Dünyevî kaygı ağır basınca ölçülerini kaybettiğini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güvenli ve kalıcı bir rahat yeri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Orduyla.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rızkını kendi başına sağlama telaşı onu görev yerinden koparıyor.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Disiplinli, görevini bilen ve sorumluluğunu önemseyen bir karaktere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meşru sebeplere başvururken ibadetini terk etmeyip tevekkül içinde yaşamalıdır.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koruma kolay değil; sürekli dikkat, direnç ve gayret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 derdine gömülüp farzları terk eden ve bu uğurda günahlara giren kaybeden bir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büyük günahlardan kaçınan ve nefsiyle savaşan biri olarak tanımlanıyor.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burada birçok tehlike, imtihan ve çatışmayla karşı karşıyadır.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insanın beslenmesi ve yaşatılmasıyla ilgili ilahî tasarruf, diğeri ise kulun ibadet edip Rabbine yönelmesidir.</w:t>
            </w:r>
          </w:p>
        </w:tc>
      </w:tr>
    </w:tbl>
  </w:body>
</w:document>
</file>