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00deb0a0b49d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 günün hangi durumunu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vakitte insan niçin biraz dinlenmeye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vaktinde ruh hangi kötü hallerden uzaklaşmak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vakitte kul kimin huzuruna yönelir?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namazında nimetler için ne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istemek bu bölümde hangi davranışla birlikte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 yapmak kulun hangi halini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öğle namazı vakti geldiğinde insanın yapması uygun olan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namazı sadece bir görev midir, yoksa aynı zamanda güzel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 günlük işlerin hangi noktasına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bu ağır hâlden kurtulunca nereye gider?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 el bağlamak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huzuruna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Dalgınlıktan, boş şeylerden ve dünya yorgunluğundan.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İşlerin sıkıştırması ve yorgunluk yüzünden.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 ortasına gelmiştir, sonra yavaş yavaş sona doğru gider.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baskısından sıyrılıp namaza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 olduğunu ve Allah’a boyun eğdiğini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 Allah’a yönelmekle birlikte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Şükredilir ve Allah’a hamd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Saygıyla Allah’ın huzurunda durmayı.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dergâhına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İşlerin olgunlaşıp arttığı bir zamana.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görevdir hem de güzel bir şeydir.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topluca verilen nimetler karşısında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namazında kul Allah’tan sadece teşekkür mü eder, yoksa başka bir şey de ister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 ile hangi duygu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neden secde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 sırasında kul içinde hangi duyguları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öğle namazı için hangi değerlendirme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vakti neden özel bir zaman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Yoğun işler insan ruhunu nasıl etkileyebilir?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bu sırada hangi şeylerden çıkmak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olan gerçek nimet verici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Öğle namazında şükürden sonra hangi istek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neden rükû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kucuk-sozler-p44-9-soz-5-nukte-zuhr-namazinin-hikmeti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kusursuzluğu karşısında sevgi, hayranlık ve tevazu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Aczini, yani kendi gücünün az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da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 etmeli ve şükretmelidir.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Sıkar, yorar ve gaflete düşürebilir.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hem işlerin yoğunlaştığı hem de ilahî nimetlerin görüldüğü bir 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güzel, uygun ve lüzumlu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Hayret, sevgi ve alçak gönüllülük.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 karşısında küçüklüğünü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istemek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Boş, geçici ve faydasız şeylerden.</w:t>
            </w:r>
          </w:p>
        </w:tc>
      </w:tr>
    </w:tbl>
  </w:body>
</w:document>
</file>