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dd430ef6c4a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dünya hayatını asıl hedef yapan kimsenin iç dünyası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ahiret hayatına gerçekten yönelen kişiye hangi nimet verildiği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insan, zor ve sıkıntılı dünya hayatına nasıl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bakış açısı, insanın sıkıntılara karşı tavrını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dünya hayatı niçin tek başına yeterli bir amaç olarak gösterilmiyor?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hangi kişilerden olma duası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kısımda Peygamber Efendimiz için ne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yalnız konuşan kişi için mi isteniyor, yoksa başkaları için de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iki farklı hayat anlayışı nasıl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dünya için yaşayan kişi, dışarıdan iyi şartlarda olsa bile neden kayıpta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 hedefleyen kişi, dünyadaki kötü şartlara rağmen neden kazançlıdır?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kolay dayanır, sabreder ve şükretmeye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sonsuz mutluluğa gitmeden önce beklenen bir yer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dünyada hem ahirette mutluluğa kavuşur.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Dışı rahat görünse bile içten huzursuz ve mutsuz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 için de isteniyor; anne baba ve bütün müminler için rahmet dileniyor.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salât ve selâm getirilmektedir.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Mutluluk, selamet, Kur’an ve iman ehli olanlardan olma duası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 geçicidir; sadece ona bağlanmak insanı gerçek mutluluktan uzaklaştırır.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geçici sıkıntıları sonsuz saadete hazırlık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kalbi gerçek huzuru bulamaz.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sadece dünyayı merkeze koyuyor, diğeri ise ahireti esas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yüzünü ahirete çevirirse dünya sıkıntıları onu yıkmaz; sabır ve şükürle güzellik bulur.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bekleme yeri gibi görmek hangi güzel davranışları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sabırla birlikte özellikle hangi güzel hâl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dua bölümünde hangi manevi topluluklara katılma isteği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anne ve babadan sonra kimler için rahmet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Allah için söylenen hamd ifadesi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metne göre gerçek mutluluğun ölçüsü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hayatı en büyük gaye yapmak insanı görünüşte ve gerçekte nasıl farklı bir duruma sokar?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Ebedi hayatı önemseyen kişi için hangi iki yerde mutluluk müjdeleniyor?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sıkıntıları, ahirete yönelen insanın gözünde nasıl değer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biri neden dünya zorluklarına hemen isyan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sabrın yanında hangi kalp eğitimi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Duanın ilk kısmında Allah’tan hangi dört özellikle ilgili topluluk içinde olmak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kucuk-sozler-p33-8-soz-hulasa-ve-dua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mümin erkekler ve mümin kadınlar için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Saadet, esenlik, Kur’an ve iman yolunda olanlara katılma isteği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de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Hoşgörü, dayanma, sabır ve şükür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bu dünyada hem öteki dünyada.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Görünüşte rahat olabilir, ama gerçekte manevi sıkıntı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rahatlığı değil, ahirete yönelmiş bir kalbe sahip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övgü ve teşekkürün Allah’a ait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Saadet, selamet, Kur’an ve iman ehli içinde olmak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fark edip teşekkür etmek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geçici olduğunu bilir ve güzel sonu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büyük nimetlere hazırlık gibi anlam kazanıyor.</w:t>
            </w:r>
          </w:p>
        </w:tc>
      </w:tr>
    </w:tbl>
  </w:body>
</w:document>
</file>