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ba19a562b43c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İşâ vaktinde insanın geçip giden şeyleri sevmemesi hangi sözle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insanı namazda kime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Allah’la yapılan kısa bir münacatın uzun etkisi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dünyanın bazen insanı oyaladığı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dalgınlıktan sonra kulun yapması gereken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Uykudan önce namaz kılmak hangi bilinçle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Fâtiha’ya başlarken kime övgü sunulması gerektiği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“Yalnız Sana kulluk ederiz ve yalnız Senden yardım isteriz” sözü, kulun tek başına mı yoksa daha geniş bir temsil ile mi konuştuğunu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“Yalnız Senden yardım isteriz” demek insanın hangi özelliğini kabul etmesidir?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işâ namazına başlarken insanın kalbinde hangi tercih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Namazla yapılan bu yönelişte kul, Allah’tan hangi iki büyük nimeti görmek ve istemek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dünya hayatında Allah’a yönelmek insanın içine ne saçar?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bir süre Rabbini unutup dünyaya daldığına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dünyasını ve yarınını aydınlatır.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zaman var olan Rabbine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Batıp kaybolan şeylere gönül bağlamadığını bildiren bir sözle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temsil ile, sanki bütün yaratılmışlar adına konuştuğunu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Eksik ve muhtaç varlıklara değil, kusursuz ve zengin olan Rabbimize övgü sunulması gerektiği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her an bitebileceği bilinciyle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dönüp dertlerini samimiyetle arz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Nur, huzur ve ümit saçar.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Rahmetinin ilgisini ve hidayetinin nurunu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olanı bırakıp kalıcı olana yönelme tercihi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yetmeyip yardıma muhtaç olduğunu kabul etmesidir.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yaranın ilacı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insanı oyaladığında kul nasıl bir dönüş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Uyumadan önce namaz kılmak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 yetmeyen kimselerden beklemek yerine kimden yardım istenmesi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Fâtiha’nın başı, kulun övgüsünü neden yaratılmışlardan Allah’a çevirir?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Fâtiha’da hamd ve senanın Allah’a ait olması, O’nun hangi yönleriyle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ilk dua cümlesi, insanın neye bağlanmaması gerektiğini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bir bakıma nasıl bir sığınak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sevdiklerinin ayrılmasından doğan üzüntü için kimden şifa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bazen Allah’ı unutup neye dalabilir?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Dertlerin “kalbin ağlamasıyla” sunulması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Sevdiklerinden ayrılma düşüncesi insanda ne bırakır?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kucuk-sozler-p50-9-soz-5-nukte-yatsi-namazina-iltica-fatihanin-mertebeleri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 sonsuz ve cömert olan Allah’tan yardım istenmesi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uyku ölüme benzetilir ve kul son ibadetini yapmış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geri plana atıp kalbiyle Rabbine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 ve doğru yolu göstermesi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Karanlıklar içinde rahmet kapısına açılan bir sığınak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 olup giden şeylere bağlanmaması gerektiğini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Kusursuz, zengin ve merhametli oluşuyla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yaratılmışlar eksik ve muhtaçtır; gerçek hamd Allah’a layıktır.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İçte acı ve yaralanma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İçtenlik ve samimiyetle dua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dünya meşguliyetlerine dalabilir.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 çok geniş olan Rabbinden ister.</w:t>
            </w:r>
          </w:p>
        </w:tc>
      </w:tr>
    </w:tbl>
  </w:body>
</w:document>
</file>