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329d377c14de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hayatı verip sürdürenin kim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canlıların daha rahat rızıklanması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örneklerden hareketle helal rızık konusunda hangi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çalışmak neden “mertlik” olarak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Çalışmanın ibadet sayılması için parçada hangi şartlar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çalışmak tamamen değersiz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insana nasıl bir tercih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asıl hedef yapmak dünya hayatının anlamını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yol arasında doğru tercihi yapmada hangi manevi tutum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rızık ile hayat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 canlıların daha iyi beslenmesi, yaygın hangi düşünceyi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Geçim için namazı terk eden kişinin hatası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hem görevini yapıyor hem de kimseye el açmadan helalinden kazanıyor.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belirleyenin Allah’ın takdiri ve rahmeti olduğu çıkarımı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yalnızca kişinin kuvvetine bağlı olmadığını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verenin, onun rızkını da veren Allah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Dünyayı, ebedi hayat için hazırlık yapılan verimli bir fırsata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merkezli bir yol ile ahiret merkezli bir yol arasında seçim yapması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helal ve doğru niyetle yapılan çalışma güzel ve ibadet sayılabilecek bir iş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kılmak, helal rızık aramak ve başkasına yük olmamaya dikkat etmek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işini, asıl kulluk görevinin önüne geçirmesidir.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güçlü olan en çok rızkı alır” düşüncesini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yaratanın onu besleyip devam ettirdiği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doğru yol ve muvaffakiyet istemek öneriliyor.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bırakıp sadece maişet peşinde koşmak neden dilenciliğe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rızık aramak nasıl dengeli bir yol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 ahirete araç yapan kişi nasıl bir değere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manevi yönden öne çıkmasını sağlayan özellikler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hedef edinen kişi neden “kumandan” gibi güçlü bir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hitap ettiği “nefis”e verilen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hayatın ve rızkın aynı ilahî kaynağa bağlanması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deliller, rızkın yalnızca çalışmaya bağlı olduğunu mu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Helal rızkın güçten çok acz ve ihtiyaçla bağlantılı gösterilmesi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Maişet derdi yüzünden namazı bırakmak, insanın hangi önceliğini bozmuş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ve ahiret yönünde insanın hayvanlardan üstün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dünya yönünden niçin sınırlı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ihtiyaç hissi, yalvarış ve ibadet kabiliyetidir.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değer verdiği, şerefli ve saygın bir kul durumuna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Allah’a kulluk edilip sonra helal sebeplere başvurulan doğru bir yol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 asıl görevini terk ederek değersiz bir telaşa düşmüş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çalışmanın bir sebep olduğunu, asıl verenin Allah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geçim korkusuyla kulluğunu bırakmaması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ibadeti bırakmamak, asıl amacı ahiret yapmak öğüdüdür.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biri manevi yönden üstün, yön veren ve değerli bir mertebeye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bedensel güç ve dünyevi beceri bakımından bazı küçük hayvanlar ondan daha ileride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Bilme, dua etme, aczini fark etme ve ibadet etme gücünün daha yüksek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ve ibadet önceliğini bozmuş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kibirlenmeyip Allah’a dayanması gerektiğini öğretir.</w:t>
            </w:r>
          </w:p>
        </w:tc>
      </w:tr>
    </w:tbl>
  </w:body>
</w:document>
</file>