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efa7110aa48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geçen padişah, bu bölümde gerçekte kimi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Hikâyedeki çiftlik, makine ve çeşitli araçlar insanda neye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Göz, dil, akıl ve hayal gibi özellikler bu açıklamada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seçkin elçi kime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hüküm taşıyan ferman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dalgalı savaş alanına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değişip giden dünya insana hangi önemli soruyu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çözümün hem güzel hem rahat olarak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nefse ne yapması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beden, ruh ve kalp gibi yönlerinin “mülk”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ticareti ilan etmesi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durmadan dönmesi ve bozulması, insanın dünya malına bakışını nasıl etkilemelidir?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emanet edilmiş dış ve iç duygular ve kabiliyetler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hayat alanında bulunan varlığına; bedeni, ruhu, kalbi ve bunların içindeki yeteneklere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Ezelden ebede hükmeden Rabbimizi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emrine uymanın insanı zorlayan değil, huzur veren bir yol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Elimizden çıkıp giden şeylerin kalıcı bir değere nasıl dönüşeceğini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hiçbir şeyin sabit kalmaması, her şeyin değişip yok olmaya gitmesidir.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Kur’an-ı Kerim’i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şeylere sonsuzmuş gibi bağlanmaması gerektiğini öğretmelidir.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yolun insan sözü değil, ilahî bir çağrı ve kesin bir hakikat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insanın istediği gibi sahipleneceği şeyler değil, kendisine verilmiş emanetler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 üzerinden hakikati dikkatle görmesi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aklına gelen düşünce, fanilik karşısında hangi arayışı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Gökten gelen ses gibi anlatılan mesajın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“Sahib-i hakikî” ifadesiyle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teslimiyet neden ticaret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dünyasında sayılan ruh, kalp, akıl ve hayal gibi yönler neden özellikle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ferman gibi sunulması, onun insanlar üzerindeki konumunu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neden sakin bir yer değil de çalkantılı bir alan gibi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 elimizden çıkacak” düşüncesi insanda hangi hakikati uyandırır?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Satış kelimesi burada gerçek anlamıyla mı kullanılmıştır, mecaz anlamıyla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ticarette insan neyi bırakıp neyi kazanmış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akıllı bir insanın seçmesi gereken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soruya verilen kısa çözüm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görünüşte veriyor gibi olsa da karşılığında çok büyük kazanç elde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gerçek maliki olan Allah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ilahî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olanı kalıcı faydaya çevirmenin yolunu arama düşüncesini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sahipliğin kalıcı olmadığını ve insanın acizliğini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burada her şey geçicidir, değişir ve insanı güven duygusunda aldatabilir.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Uyulması gereken ilahî bir emir ve yol gösterici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bedenin değil, manevi yönlerin de Allah’ın verdiği emanetler olduğunu göstermek için anılmış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Emaneti gerçek sahibine teslim edip onun yolunda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Emaneti Allah’ın istediği şekilde değerlendirme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sahiplenme duygusunu bırakıp kalıcı kazanç ve Allah’ın rızasını kazanmış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Mecaz anlamıyla kullanılmıştır; insanın kendini ve imkânlarını Allah yolunda kullanmasını anlatır.</w:t>
            </w:r>
          </w:p>
        </w:tc>
      </w:tr>
    </w:tbl>
  </w:body>
</w:document>
</file>