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c6413e48941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namazın bu bölümünde oturup yapılan kısım hangi ibadet hâlidir?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oturuşta müminin yaptığı manevi sunu, yalnız insanlarla mı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mahlukatın selam ve dualarını sunmak, kulun kendini nasıl görmesine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kişi, bu namazla imanını nasıl bir duruma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hikmetli düzenini görmek, sadece bilgi kazanmak için mi, yoksa iman için mi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vahdaniyetine şahitlik etmek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namaz, metinde sadece sıradan bir görev gibi mi, yoksa değerli bir kulluk vazifesi olarak mı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namazın “ciddi bir hakikat” sayılması, onun oyun ve alışkanlık seviyesinde olmadığını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dünya içinde kalıcı saadet kazanmak, ibadetin hangi sonucunu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namaz içinde hangi davranıştan sonra oturulduğu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hediyenin sunulduğu yüce makam kimindir?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Resul-i Ekrem’e selam vermekle yenilenen bağ, gevşek bir tanışıklık mı yoksa bilinçli bir sadakat mi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yeniler ve aydınlatır.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daha şuurlu bir kul ve temsilci gibi görmesine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bütün yaratılmışları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Teşehhüd hâlidir.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derin ve gerçek bir kulluk 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 ve güzel bir kulluk vazifesi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olduğunu kabul edip buna tanıklık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bir sadakat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teşehhüd için oturulduğu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bakan manevi kazancını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buyruklarına uyduğunu göstermek, müminin hangi ahlâkını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yenilenip nurlanması için insanın evrende neyi fark etmesi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“dellâl” ve “mübelliğ” oluşu, onun hangi hizmetini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risaletine şahitlik etmek, imanın hangi temel unsuruyla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“Bâkiyane bir sohbet” sözü, bu ibadetin hangi tarafını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Fani misafirhanede kalıcı sohbet ifadesi, dünya ile ahiret arasındaki hangi farkı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bölüm, namazın ayakta durma kısmı mı yoksa oturarak yapılan kısmı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Mümin, bu oturuşta sadece kendi sözlerini mi sunar, yoksa daha geniş bir temsil görevi mi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Peygamberimizin emirlerine uyduğunu belli etmek, bu bölümde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selamdan sonra emirlerine uyduğunu göstermek, hangi doğru tutumu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hikmetli oluşunu seyretmek, insanın hangi iman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kitabını açıklayan kişi olarak kimin risaletine şahitlik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kucuk-sozler-p48-9-soz-5-nukte-tesehhud-ve-sehadet-magrib-namazinin-neticesi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Peygamberliğe iman etmekle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hakikatleri duyurup bildirme hizmetini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Hikmetli ve düzenli yaratılışı fark 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Teslimiyetini ve itaatini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temsil görevi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Oturarak yapılan kısmıdır.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geçici, manevi kazanımın ise kalıcı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olmayan manevi yakınlık tarafını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peygamberliğine şahitlik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Sünnete bağlı ve itaatkâr olmayı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İtaatini açıkça göstermesi anlamına gelir.</w:t>
            </w:r>
          </w:p>
        </w:tc>
      </w:tr>
    </w:tbl>
  </w:body>
</w:document>
</file>