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d615f42b041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varlıkların mânen Allah’ın adıyla hareket ettiği belirtildikten sonra insan için hangi temel tutum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bize ulaşmasında görünen sebepler nasıl bir görev üstlenmektedir?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“fiyat” sözü maddî bir ödeme dışında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bazı insanlardan almama uyarısı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Zikir, kulun nimetle ilişkisinin hangi anını düzenler?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Zikir, şükür ve fikir arasında hangisi nimetin anlamını çözmeye daha doğrudan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Değerli bir hediyeyi getiren fakire aşırı hürmet edip hediyenin sahibini tanımamak hangi bakımdan yanlış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misal, günlük hayatta nimetlere bakışımızı nasıl düzeltmeyi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nimet vericilere sevgi ve övgü yöneltmenin sınırı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art arda gelen emirler nasıl bir hayat tarzı önermektedir?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“her şey mânen Allah’ın adıyla hareket eder” düşüncesinden insanlar için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tespitten sonra insanın iki yönlü hangi davranışı benimsemesi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nimeti ilâhî kaynağına bağlamadan sunarak gafleti artırabilirler.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karşılık ve kulluk görevi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taşıyıcı ve sunucu bir rol görmektedir; sahiplik onlara ait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 işine Allah’ın adını anarak başlamalı, verdiğini ve aldığını O’nun hesabına yapmalıdır.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yerli yerine koyup asıl ihsan sahibine yönelmeyi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yapmak, vasıtayı öne çıkarıp gerçek ihsan sahibini unutmak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Fikir daha doğrudan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 anını düzenler.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verirken hem alırken Allah’ı merkeze alması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 hayatını Allah’a bağlamalı ve işlerini O’nun adıyla yürütmelidir.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işin niyetini, yönünü ve gayesini Allah’a bağlayan bütüncül bir kulluk hayatı önermektedir.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sadece vasıta olarak görülmeli; asıl sevgi ve minnet Allah’a yönelmelidir.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adına almak” sözü tüketim ve istifadede hangi edebi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“fiyat” sorusu, nimetin karşılıksız olmadığı düşüncesini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nimet vericinin istediği üç şey neden mal veya para cinsinden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Ortadaki “fikir” ile kast edilen anlayış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Hediye misalinde asıl eleştirilen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Hediye örneğinde yoksul getirici ile gerçek gönderen arasındaki fark neyi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“medih ve muhabbet” eleştirisi, insan ilişkilerinde sevgiyi tümden reddeder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namına işle” sözü sadece ibadetlere mi hastır, yoksa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hükme göre varlıklar insanlara neyi ulaştırmaktadır?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adına vermek” ifadesi, insanın niyetinde nasıl bir dönüşüm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anlayışa göre insanın “Bismillah” demesi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namına almak” kişiyi hangi manevî hastalıktan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sıradan bir şey görmeyip onun Allah’ın kudretinden ve rahmetinden gelen bir ikram olduğunu kavramaktır.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verilen nimetlerin asıl karşılığı kalbin yönelişi, dilin hamdi ve aklın idrakidir.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para değil, manevî sorumluluk ve kullukla karşılık verilmesi gerektiğini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hakiki sahibini bilerek, saygı ve şükür içinde karşılamayı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ibadetlere değil, bütün meşru işlere niyet ve yön kazandıran genel bir ilke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sevgi reddedilmez, fakat asıl nimet vericiyi unutturacak ölçüsüzlük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 ile müsebbibin aynı şey olmadığını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Getirene aşırı değer verip göndereni tanımamaktır.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sebeplere bağlayıp hakiki vereni unutma hastalığından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söz, kulun işini kendi nefsine değil Allah’a dayandırdığını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mutlak sahip görmeyip emanetçi ve aracı olduğunu kabul etmesini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verdiği nimetleri ulaştırmaktadır.</w:t>
            </w:r>
          </w:p>
        </w:tc>
      </w:tr>
    </w:tbl>
  </w:body>
</w:document>
</file>