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d1e544c304c7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ibadetin özü nasıl tarif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kendi kusurunu fark etmesi onu hangi kulluk tavrına götürmelidir?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Tesbihin burada öne çıkan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Kul, kendi zayıflığını görünce Allah’ın hangi sıfatı karşısında nasıl bir tavır almalıdır?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rükû, hangi iç idrakin dışa yansımasıdır?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ihtiyaç sahibi oluşu, kullukta hangi iki davranışı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 hazinesinin sınırsız oluşu kuldan ne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Elhamdülillah ifadesi bu parçada hangi manayla ilişkilendirilmektedir?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üç temel kulluk yönelişini sırasıyla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sözleri ve hareketleri neden belirli bir düzene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kulun Allah’ın huzurundaki temel konumu nasıl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mukaddes oluşu karşısında kulun kendi nefsi hakkında fark etmesi gereken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sonsuz kudreti karşısında hayret ve takdir içinde O’nun büyüklüğünü anmalı, saygıyla eğilmeli, O’na sığınmalı ve güvenmelidir.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hem yaratılmışlardaki eksikliklerden hem de sapmış kimselerin yanlış yakıştırmalarından tenzih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Bağışlanma dilemeye ve Rabbini her türlü eksiklikten uzak bilip bunu dile getirmeye götürmelidir.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Kulun kendi eksikliğini, güçsüzlüğünü ve muhtaçlığını fark ederek Allah’ın yüce terbiyesi, kudreti ve merhameti karşısında hayranlık ve sevgiyle boyun eğmesi şeklinde açıklanmaktadır.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ihsan ve nimetlerini kabul edip buna şükür ve sena ile karşılık verme manasıyla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ihtiyaçlarını ve bütün canlıların muhtaçlığını dua diliyle sunmasını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 ile ihtiyacını arz etmeyi ve nimetler için şükürle övgüde bulunmayı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aczini anlayıp ilahî kudretin büyüklüğünü kabul etmesinin bedensel ifadesidir.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kusurlarını ve noksanlığını fark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Kendini eksik, zayıf ve muhtaç bilen bir kul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bu derin kulluk manalarını taşımak ve ifade etmek için ilahî olarak tayin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Kusuru görüp arınma istemek, aczi görüp kudrete sığınmak, ihtiyacı görüp rahmeti isteyerek şükretmek.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İstiğfarın bu metindeki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eksikliklerden uzak tutma görevi sadece yaratılmışlardaki kusurlarla mı ilgilidir?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Allahu Ekber sözü burada hangi tecrübenin neticesi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Tevekkül ve iltica hangi fark edişten sonra anlam kazanır?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 diliyle ihtiyacı belirtmek ile şükür diliyle nimeti anmak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namazın dış görünüşü ile iç anlamı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fikrini tek cümleyle ifade ediniz.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ilahî olarak vazedildiğinin söylenmesi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ibadet sadece dış hareketlerden mi ibarettir, yoksa daha derin bir anlam 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kusurunu görmesi hangi zikir türüyle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güçsüzlüğünü fark etmesi hangi ibadet hareketiyle daha belirgin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Muhtaçlık bilinci hangi iki kulluk diliyle ortaya konur?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kucuk-sozler-p36-9-soz-2-nukte-ibadetin-manasi-acz-fakr-ve-rububiyetin-gerekleri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 kendi çaresizliğini fark edip Allah’ın kudretinin yeterliliğini anlayınca anlam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hem kendi zayıflığını hem de ilahî kudretin büyük eserlerini görmesiyle doğan hayret ve takdirin neticesi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aynı zamanda yanlış inanç ve bozuk düşüncelerin Allah hakkında ileri sürdüğü yakıştırmaları da reddetmeyi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kusurunu kabul edip Rabbine yönelerek af istemesinin bir ifadesidir.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biçiminin rastgele değil, insanın yaratılışına ve kulluğun hakikatine uygun şekilde belirlenmiş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Namaz, kulun kusurunu, aczini ve ihtiyacını bilerek Allah’ın kudreti, kutsiyeti ve rahmeti karşısında teslimiyet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Namazdaki hareketler ve sözler, kulun iç dünyasında gerçekleşmesi gereken fark edişlerin ve yönelişlerin dışa vurumu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kulun yoksunluğunu ortaya koyar, diğeri Allah’ın verdiği lütufları kabul edip övmeyi tamamlar; ikisi birlikte kulluğu bütünler.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 diliyle ve şükür diliyle ortaya konur.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Saygı ile eğilme hareketiyle daha belirgin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her türlü eksiklikten uzak bilip anma ile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derin bir anlam taşır; dış hareketler içteki kulluk şuurunun ifadesidir.</w:t>
            </w:r>
          </w:p>
        </w:tc>
      </w:tr>
    </w:tbl>
  </w:body>
</w:document>
</file>