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cb256612941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beş vaktin ortak özelliği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vakitlerin günlük zaman dilimleri olmanın ötesinde hangi geniş çerçevelere işaret ettiği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vakitlerin insana hatırlattığı iki temel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vakitle farz namaz arasında nasıl bir uygunluk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namaz, insan hayatında hangi üç ifadeyle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“Mühim inkılab” ile “büyük inkılabları hatırlatma”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düşüncesi kısa olarak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beş vakit neden sıradan zaman parçaları gibi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günlük tasarruflarına işaret edilmesi, vakitlerin anlamını nasıl derinleştirir?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yıllık, çağlık ve çok uzun dönemli hatırlatmalar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rahmetin hediyeleri ifadesiyle insana hangi bakış kazandırılmak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 namazın “asıl” bir görev sayılması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 anlam ve hikmet bakımından kulluğa en elverişli zamanlar görüldüğü için farz namazın bu zamanlarda emredilmesinin en uygun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kudretinin harikaları ile rahmetinin ihsanlarıdır.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Yalnız günlük akışa değil, yıl içindeki, çağlar boyunca görülen ve çok uzun zamanlara yayılan ilâhî kudret tecellilerine de işaret ettikleri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vaktin önemli değişim anlarının başında bulunduğu ve daha büyük dönüşümleri hatırlattığı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 hem önemli bir dönüşüm noktasına denk gelir hem de insana daha kapsamlı hakikatleri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vakit, ilâhî kudret ve rahmeti hatırlatan özel eşiklerdir; bu sebeple farz namazın bu vakitlerde kılınması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Yakındaki değişim anları, insana daha kapsamlı ve daha derin değişimleri düşündüren bir işaret vazifesi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gereği, kulluğun temeli ve kesin bir sorumluluk olarak tanımlanır.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sonradan eklenmiş ikincil bir iş değil, insanın yaratılışıyla uyumlu temel bir sorumluluk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görülen nimetlerin rastgele değil, ilâhî merhametin bir ikramı olarak görülmesi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farklı ölçeklerinde aynı hakikatin görülebileceğini ve bu vakitlerin insanı geniş bir tefekküre çağırdığını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Böylece bu vakitlerin sadece saat hesabıyla değil, her gün yenilenen ilâhî idare ve kudret tecellileriyle anlam kazandığı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uygun” denilmesi, namaz vakitleri hakkında nasıl bir hüküm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okuyucuyu daha çok bilgi vermeye mi yoksa bir kulluk şuuruna mı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beş vaktin başında bulunulan durum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vakitlerin büyük dönüşümleri hatırlatması, insanın hangi yönünü harekete geçirir?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kudret ile rahmet birlikte anılınca nasıl bir denge kurulmuş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ilâhî tasarruflara işaret edilmesi, zaman algısına ne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Farz namazın “kesin borç” olarak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 vakitlerinin seçilmesindeki temel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zaman ile ibadet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için söylenen ortak hüküm, metnin sonunda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Önemli dönüşümlerin başlangıcında bulunmak, bu vakitlere nasıl bir değer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yalnız günlük değil, daha geniş zaman katmanlarının anılması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kucuk-sozler-p41-9-soz-4-nukte-sonuc-farz-namazin-vakitlere-munasebeti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Tefekkürünü, ibret almasını ve ilâhî düzeni fark etmesini harekete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vakit, dikkat çeken bir değişimin eşiği olarak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kulluk şuuruna yöneltir; çünkü anlatımın sonucu namazın gerekliliği ve uygunluğudur.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vakitlerin gelişigüzel seçilmediğini, mana ve hikmet açısından özellikle yerli yerinde olduğunu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vakitlerin ilâhî kudret ve rahmeti hatırlatmaya en elverişli zamanlar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isteğe bağlı bir davranış değil, mutlaka yerine getirilmesi gereken bir kulluk yükümlülüğü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 boş ve nötr bir akış olmaktan çıkarıp anlam yüklü ve ilâhî fiillerle ilişkili bir alan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Allah’ın mutlak güç sahibi olduğu hem de kullarına ihsan ve merhametle muamele ettiği birlikte gösterilmiş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vakitlerinin kapsamlı bir kozmik ve tarihî anlam taşıdığı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uyanışa, hatırlamaya ve kulluğa sevk eden özel zamanlar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ortak özelliklerden dolayı farz namazın bu vakitlerde kılınmasının yerinde ve hikmetli olduğuna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belli anları, ibadet için özel anlam taşıyan işaretlerdir; ibadet de o anlamı doğru şekilde değerlendirme yoludur.</w:t>
            </w:r>
          </w:p>
        </w:tc>
      </w:tr>
    </w:tbl>
  </w:body>
</w:document>
</file>