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dd5bfec823495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parçada, ibadetteki gevşekliğin ilk olarak hangi iki sebebe bağlanıp sorgulandığı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sahip olduğu kabiliyet bakımından yüksek oluşu ona nasıl bir sorumluluk yükler?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“Asıl vazife” vurgusu insan için nasıl bir hedef çizer?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Lüzumsuz meşguliyetlerin kişiyi aldatıcı yönü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kucuk-sozler-p58-21-soz-1-makam-5-ikaz-dunya-mesgalesi-bahanesinin-reddi-namazin-kazanci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Uzak ve önemsiz meselelerle oyalanma örnekleri hangi tutumu eleştirir?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Misalde teklif edilen kısa çalışma ile büyük mükâfat arasındaki ilişki nasıl bir mantık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Dinlenme vaktini namaza ayıran kişi neyi birlikte elde etmiş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Namaza ayrılan vakit neden kayıp değil kazanç olarak değerlendirilir?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kucuk-sozler-p58-21-soz-1-makam-5-ikaz-dunya-mesgalesi-bahanesinin-reddi-namazin-kazanci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manevi maden, emek veren kişinin hangi yönünü ödüllendirir?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dünya işi ile ibadet arasındaki doğru ilişki nasıl kurulmalıdır?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Beşinci ikazda nefse yöneltilen temel eleştiri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hayvandan üstün yaratıldığının hatırlatılması hangi yanlış anlayışı düzeltmeye yöneliktir?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kucuk-sozler-p58-21-soz-1-makam-5-ikaz-dunya-mesgalesi-bahanesinin-reddi-namazin-kazanci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 önemli görünür; fakat gerçekte asli vazifeden çalan 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Kalıcı hayatı esas alan bilinçli çaba ve kulluk hedefi çizer.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bedensel ihtiyaçların peşinde değil, ebedî hayatı gözeten bilinçli bir kulluk içinde yaşama sorumluluğu yükler.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işlerinin çokluğu ve geçim derdinin vakit bırakmaması.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hem ruhî dinlenme sağlar hem de dünyevî çalışmaya manevî bereket 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dünyalık rızkında bereket bulur hem de ahiret için önemli bir kazanç elde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Az emekle çok büyük karşılık alınabileceği mantığını kurar.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Öncelik bilincini kaybedip kıymetli zamanı faydasız meraklara harcama tutumunu.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bütün hayatını sadece yemek, kazanmak ve geçinmek uğruna harcamasının yeterli olduğu düşüncesini düzeltmeye.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işlerini büyütüp ibadet ve namazdaki eksikliği bunlarla mazur göstermesi.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işi ibadetin rakibi değil, doğru niyet ve namazla ahirete hizmet eden bir araç hâline getirilmelidir.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Samimi niyetle yaptığı helâl çalışmasını ödüllendirir.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karşılaştırmadan hangi sonuç çıkarılması istenir?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birçok dünya işi niçin gereğinden fazla büyütülmektedir?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Gereksiz meşguliyetlere dalan kişinin en büyük kaybı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Farz namazın terk edilmesi halinde çalışmanın sonucu nasıl tasvir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kucuk-sozler-p58-21-soz-1-makam-5-ikaz-dunya-mesgalesi-bahanesinin-reddi-namazin-kazanci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namaz, ruh ve kalp açısından nasıl bir işleve sahiptir?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Namazın dinlenme ve teneffüs vaktiyle ilişkilendirilmesi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madenin ortaya çıkması için ürünlerin başkalarına ulaşması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bütününden hangi sonuç çıkarılabilir?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kucuk-sozler-p58-21-soz-1-makam-5-ikaz-dunya-mesgalesi-bahanesinin-reddi-namazin-kazanci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ibadet ihmali için ileri sürülen mazeretler hangi başlıklar altında toplanır?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ile hayvan arasında kurulan karşılaştırmada hangi iki yön öne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neden yalnız rızık peşinde koşan bir varlık gibi yaşamamalıdır?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“Hakikî insan” gibi yaşamak burada neyi gerektirir?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kucuk-sozler-p58-21-soz-1-makam-5-ikaz-dunya-mesgalesi-bahanesinin-reddi-namazin-kazanci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Emek, yalnız dünya ile sınırlı, değeri düşük ve bereketsiz bir geçime indirgenmiş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Asıl önemli olan zamanı ve yön duygusunu kaybetmesidir.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 bunların çoğuna gereksiz biçimde karışır ve onları zarurî sanır.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hayatını yalnızca geçim kavgasına indirgememesi gerektiği sonucu.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Geçim uğraşıları namaza mazeret yapılamaz; namaz, helâl emeği anlamlandıran ve onu ebedî kazanca dönüştüren esastır.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 fayda, doğru niyet ve doğru tasarrufla kişinin hanesine sadaka sevabı olarak yazılır.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Namazın ek bir yük değil, insanın iç dünyasını toparlayan bir ihtiyaç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 huzur ve ferahlık sağlayan bir soluklanma vesilesidir.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Ebedî hayatı hesaba katan sorumlu bir kulluk ve bilinçli çabayı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onun yaratılışı kalıcı hayatı hedefleyen şuurlu bir kulluğa uygundur.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kabiliyetçe üstün oluşu ve sırf dünyevî ihtiyaçların temininde her zaman en güçlü olmayışı.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meşguliyetleri ve zarurî geçim işleri.</w:t>
            </w:r>
          </w:p>
        </w:tc>
      </w:tr>
    </w:tbl>
  </w:body>
</w:document>
</file>