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c995c259c456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hayvanlardan ayrılan yönü bu parçada hangi temel özelliklerle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bir hayat arzusunun meslek ve sanatlarla bağlantısı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Emeğin paylaşılması ve değiş tokuş edilmesi toplum için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Adaletin sağlanması ile toplumsal mübadele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insan özgürlüğü ile ahlâkî tehlikeyi nasıl birlikte ele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akışına göre adaletten kanuna, kanundan şeriata geçiş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Şeriatın toplumda etkili olabilmesi için niçin ayrıca bir otorite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Peygamberin insanlar üzerindeki tesirini sürdürmesi için hangi iki alan bakımından üstünlük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Mucize, bu anlatım içinde hangi problemi çözen bir delil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İtaat duygusunun yerleşmesi için Allah’ın azametinin zihinde sabitlenmesi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“seçkin olanı istemesi” onun hayatında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ortak çalışması hangi temel eksikliği telafi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Alışverişin ve emeğin karşılığının bozulmadan sürmesi, adaletin korunmasına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Karşılıklı destek doğurur ve insanların farklı ihtiyaçlarını daha dengeli biçimde gidermesini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hayat için yiyecekten giyime kadar birçok ihtiyacın karşılanması gerekir; bunun için de çeşitli beceri ve üretim alanlarına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İnsan, daha ince ve kapsamlı bir yaratılışa sahip olduğu için seçici istekler taşır; güzel, değerli, süslü ve haysiyetli bir hayatı arzulayan bir varlık olarak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dış görünüş ve toplumsal etki bakımından, hem de manevi makam ve iç derinlik bakımından üstünlük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Hükmün sadece var olması yetmez; onu bildirecek, uygulayacak ve insanlar üzerinde geçerli kılacak bir merci de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Haksızlığı önlemek için adalet gerekir; adalet için genel bir ölçü gerekir; bu genel ölçü de ilahî hukuk düzeni olarak şeriatta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Terakki için seçim alanı bırakıldığını, fakat bu serbestliğin yanlış kullanıldığında zulme yol açabileceğini belirtir.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insanın bilgi, beceri ve üretim gücü bakımından sınırlı oluşunu telafi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iyi yaşama arzusu, onu ihtiyaçlarını güzel ve düzenli şekilde temin etmeye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ancak emredenin yüceliğini kavradığında buyruklara daha bilinçli ve sağlam biçimde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Peygamberin ilahî kaynakla bağlantısını insanlara gösteren ve onun doğruluğunu destekleyen delil olarak sunulur.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toplumsal hayatın bozulmasına yol açan asıl iç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Karşılıklı yardımın ekonomik yönü metinde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durum hangi sebeple toplumsal sorun da üretebilir?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genel rehberlik hangi biçimde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ilahî hükümlerin uygulanabilir olması için hangi ikinci unsura ihtiyaç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ibadetin sadece bireysel değil, hangi alanda da etkili olduğu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Akaid neden tek başına bırakılmayıp ibadetle desteklenir?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tek tek insanların aklı niçin yeterli görülmez?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“Küllî akıl” ifadesi bu bağlamda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Akaid ile ibadet arasında metinde nasıl bir sıra takip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Adaletin sağlanması neden yalnız bireysel görüşe bırakılamaz?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büyüklüğünün zihinlerde yerleşmesi hangi sonuca zemin hazırlar?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kucuk-sozler-p65-ibadetin-dunya-saadetine-vesile-olusu-1-cihet-ihtiyaclar-adalet-seriat-peygamberlik-ve-akaid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Toplumu bağlayan ilahî bir düzen ve hüküm sistemi şeklinde ortaya çıkar; bu da şeriat olarak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Ölçüsüz arzu, öfke ve akıl kullanımı insanı hak ihlali ve saldırıya sevk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 kendi emeğinin ürününü başkasının emeğiyle değiştirerek ihtiyaçlarını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nefsindeki güçlerin ölçüsüz kullanılmasıdır.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bireyin kavrayışı sınırlı olduğundan, herkesi kuşatan ve genel ölçü koyan daha üst bir rehbere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inanç hükümlerinin kalpte canlı ve güçlü kalması için düzenli bir uygulamayla beslenmesi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Toplumsal düzen, adalet, iş birliği ve ortak hayat alanında da etkili olduğu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insanlara ulaştıracak ve hayatta karşılık bulmasını sağlayacak peygamberlik makamına ihtiyaç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 ve yasaklara içten bir bağlılığın kurulmasına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kişisel akıl eksik ve taraflı kalabilir; ortak ölçü koyan daha kuşatıcı bir rehber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inanç esaslarıyla Allah’ın büyüklüğü zihinde yerleşir, sonra ibadetle bu inanç derinleşip canlı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Toplumun tamamına yol gösterecek genel ve bağlayıcı ilahî hükümlere işaret eder.</w:t>
            </w:r>
          </w:p>
        </w:tc>
      </w:tr>
    </w:tbl>
  </w:body>
</w:document>
</file>