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f1700790145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hitap edilen zatın İslâm âlemi için hangi iki alandaki selâmeti gözettiği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maddî ve manevî hastalıkları gidermeye çalışma görevi kime nisbet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Hapse düşme hadisesi, metinde sadece bir musibet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Zindanların nasıl farklı bir hale getirildiği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insanlık için temel ihtiyaçlara benzetilmesi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 talebelerinin mahcup edilmediğinin söylenmesi,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insanlar için neden ekmek, su ve hava gibi gerekli görüldüğü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Hüsrev’e özel şekilde yazma emri verilmesinin önemi ne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Mu’cizat-ı Ahmediye adlı eserin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övülen zatın şahsî durumu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Eyyüb’e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incitenlere dua ile karşılık vermesi, gençlere hangi ahlâk dersini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dersi ve iman hizmetiyle bir eğitim ve terbiye yerine çevrildiği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eğitim ve manevî kazançlara vesile olan bir imtihan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nuru, Risale-i Nur’un delilleri ve talebelerin gayretiyle çalışan o zata nisbet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 hayatındaki huzur ve iyiliği hem de âhiret saadetini gözettiği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Yazılan mushafın son derece harika ve özel bir tarzda ortaya konduğunu göstermek için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insanların imanını kuvvetlendiren, ruhunu besleyen ve âhiret yolculuğuna hazırlayan bir ihtiyaç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Güven, sadakat ve moral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İmanî hakikatlerin hayat için vazgeçilmez derecede gerekli olduğunu anlatmak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Kötülüğe kapılmadan sabır, af ve iyilikle davranma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hastalık ve sıkıntıya sabırla maruz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Hasta, yaşlı, zayıf ve acınacak halde olduğu halde hizmete devam eden biri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peygamberliğini ve mucizelerini delilleriyle ortaya koymaktır.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beraat gününün sadece talebeler için değil, kimler için de sevinç kaynağı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Beraat haberinin bayram gibi görülmesi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 acısının giderilmesi hangi eser bölümleriyle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mahiyeti hangi iki farklı topluluk için zıt biçimde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Münker Nekir’in dost gibi anılması, hangi kimseler için geçerli bir müjdedir?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yazılışıyla ilgili harika bir örneğin verilmesi hangi hakikati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hitap edilen kişi için kullanılan ifadeler, onun İslâm âleminin sıkıntıları karşısında nasıl bir ruh hâli taşıdığını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Kur’an, Risale-i Nur ve talebelerin gayreti birlikte anılırken nasıl bir tablo çiziliyor?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Âyetü’l-Kübra’nın neşrinden sonra nasıl bir sıkıntı yaşandığı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Müdafaaname risalelerinin etkisi yalnız manevî değil, hangi bakımdan da sonuç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serbest okunup yazılması hakkının kazanılması neden önemli bir dönüm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Müdafaaname adlı eserlerin neticesinde hangi hukukî sonuç elde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 için umut verici bir geçiş, kâfir ve münafıklar için ise korkunç bir son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Meyve’deki onuncu ve on birinci bahislerle ve bunların çiçekleriyle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Çekilen sıkıntıların sonunda büyük bir sevinç ve rahatlama yaşandığının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İslâm âlemi için de sevinç vesilesi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Birlikte çalışan, birbirini destekleyen bir iman ve irşad hizmeti tablosu çiziliyor.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 bir acı, merhamet ve ümmet derdi taşıdığını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ilâhî kelâm oluşunu ve bu hizmette görülen özel inayeti desteklemek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ve hakikat yolunda yaşayan, imanlı kimseler için geçerli bir müjdedir.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izinle beraat kazanıldığı ve hapishane kapılarının açıldığı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hizmetin yayılması önündeki engellerin azalmasına ve daha geniş kitlelere ulaşmasına imkân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Hukukî bakımdan da sonuç doğurup beraate vesile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 ve talebeleri musibete uğrayıp hapse düştüler.</w:t>
            </w:r>
          </w:p>
        </w:tc>
      </w:tr>
    </w:tbl>
  </w:body>
</w:document>
</file>