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47f0b1c6940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beraat haberinin kimlerde sevinç meydana getirdiği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Sevinç halkası hangi sırayla genişliyor?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affını istemesi onların kendileri hakkında nasıl düşündüğünü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 karşısında “küfran”dan sakınmak burada ne anlama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Mektubun içeriğini taşıdığı söylenen ağırlık karşısında Said Nursî nasıl bir iç muhasebe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Mektuba sonradan eklemeler yapılmış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sakıncadan korunmak için nasıl bir yol tercih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içeri girmeyip geri dönmesi hangi ayrıntıyla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gelişiyle ilgili iki ayrı ihtimal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övgü ile tevazu arasındaki denge nasıl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beraatın sonucu olarak hangi ortak duygu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Mektupta Üstad’a hitap ederken nasıl bir dil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hayrı ve talebelerin samimi takdirini küçümseyip yok saymaktan kaçınmak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Kendilerini eksik ve hata yapabilir kullar olarak gördüklerini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Üstad’a, sonra talebelere, ardından bütün İslâm âlemine doğru genişliyor.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Üstad’da, sonra talebelerde, ardından da İslâm âleminde sevinç meydana getirdiği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Pencere yanında yazı yazan kişiyi görmeleriyle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Mektup bazı eklemelerle düzenlenip bir nüshası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Yazının düşünülerek gözden geçirildiğini ve daha uygun hâle getirildiğini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Reddetmekle kabul etmek arasında manevi sonuçları düşünerek ölçülü davranıyor.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hürmetli, dua yüklü ve edepli bir dil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 bir sevinç ve bayram havası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samimiyeti kabul edilirken, nefsin pay çıkarma ihtimali sınırlandırılıyor.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 sevindirici haber taşıyan işaretler olarak ya da mektubun bereketini kutlayan varlıklar olarak düşünülüyor.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selâm ve hürmet ifadeleri, Üstad ile ilişkilerinin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Talebelerin “kusurlu” olduklarını söylemeleri, cevaplarda nasıl bir dil beklediğimizi de gösterir. Bu tavır hangi karakter özelliğidir?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“Umum namına” ifadesi mektubun hangi niteliğini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Mektubu olduğu gibi tam kabul etmenin hangi manevi tehlikelere yol açabileceği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kuşların iki defa benzer şekilde gelmesi nasıl bir etki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 için daha önce görülen başka kuşlara benzetme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kısımdaki yorumlar, olaylara bakışta hangi manevi duyarlılığı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bütününe göre öne çıkan temel ahlâk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Talebeler beraat haberini sadece hukukî bir sonuç olarak mı görüyor, yoksa daha geniş bir anlam mı yüklüyor?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Mektubun baş kısmında hangi üç istek bir arada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Ramazan ve Kadir Gecesi ile ilgili dilek hangi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Said Nursî, mektubun içeriğini tamamen geri çevirmenin niçin yanlış olacağını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Kibir, benlik ve kendini öne çıkarma tehlikesi doğurabileceği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Şahsî değil, cemaat adına yazılmış olma niteliğini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Alçak gönüllülüktür.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Sevgiye dayalı, edepli ve bağlı bir talebelik ilişkisini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 karşısında şükretmek, fakat bunu yaparken gurura kapılmamaktır.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görünen hâdiselerde bile hayırlı işaret arayan manevi bir duyarlılığı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benzer olaylarla bağlantı kurularak sembolik bir anlam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Olayı dikkat çekici ve anlamlı hâle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nimete karşı nankörlük sayılacağını ve talebelerin iyi niyetine zarar vereceğini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mübarek vakitlerin benzerleriyle tekrar tekrar şereflenme yönündedir.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Tebrik sunma, affedilmeyi dileme ve dua isteme.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anlam yüklüyor; bunu manevi bir sevinç ve bayram vesilesi olarak görüyorlar.</w:t>
            </w:r>
          </w:p>
        </w:tc>
      </w:tr>
    </w:tbl>
  </w:body>
</w:document>
</file>