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3e46d973540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âhirete imanın yokluğu halinde hapis ve musibetin anlatılan kişi üzerinde nasıl bir etki yapacağı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âhirete iman, aynı sıkıntı içinde kişiye hangi iç kuvvetleri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Çekilen sıkıntı sadece kendi derdi olarak mı görülmektedir, yoksa daha geniş bir üzüntü alanı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kişi, geçmişte küçük bir haksızlığa bile dayanamadığını söyleyerek neyi vurgulamaktadır?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sıkıntılı yerin bir okul gibi görülmesi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Bölümde, musibet karşısında yalnız sabretmekten daha ileri hangi bakış açısı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Hastalık ve yaşlılıktan gelen bazı sıkıntılar olmasa, neye daha çok yönelebileceği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imanın yardımı gelmese, anlatılan kişilerin nasıl bir karara sürüklenebileceği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sevginin yöneldiği iki önemli alan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Eserlerin kaybı veya zarar görmesi, niçin ayrıca bir acı sebebi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iman, yalnız duygusal bir teselli mi sağlıyor, yoksa davranışa dönük bir sonuç da doğuruyor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Normalde böyle baskılara karşı çok hassas olduğunu, buna rağmen şimdi dayanabilmesini imanın verdiği kuvvete bağladığını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kendi acısı değil; sevdiği kardeşlerinin üzüntüsü ve kıymet verdiği eserlerin kaybı da kalbinde yük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Sabır, dayanma gücü, teselli, sağlam duruş ve hatta gayret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Öyle ağır bir hâl meydana geleceği, kişinin buna bir gün bile zor dayanacağı ve yaşama isteğini kaybedebileceği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iman, en ağır musibetlerde insanı yıkılmaktan korur; sabır, metanet ve anlam duygusu vererek acıyı eğitim ve kazanç vesilesine çevirebilir.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Derslerine daha tam ve huzurlu bir şekilde yoğunlaşabileceği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Musibeti kazançlı bir imtihan gibi görmek ve daha büyük mükâfata vesile olabilecek bir fırsat olarak değerlendirmek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Yaşanan çilenin boş ve anlamsız değil; insanı olgunlaştıran, sevap kazandıran ve ders veren bir imtihan olarak görüldüğünü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Davranışa dönük bir sonuç da doğuruyor; kişiye metanet ve çalışma şevki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 çok kıymetli görmekte ve onların uğradığı zarar da kendi kalbinde derin bir üzüntü meydana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çok sevdiği kardeşleri hem de büyük değer verdiği risaleleri ve kitaplarıdır.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Hayattan vazgeçme noktasına gelebilecekleri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Sıkıntılı mekânın hayırlı bir eğitim yeri gibi görülmesi, olaylara nasıl bir anlam yüklediğini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insan, musibet içinde hangi düşünceyle daha büyük karşılık umabilir?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konudan biraz dışarı çıkıldığının söylenmesi hangi anlatım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hapis hâli, sadece dış şartlar bakımından mı ele alınıyor, yoksa manevî yönüyle de değerlendiriliyor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 olmadan bir günün bile çok ağır gelmesi bize insan ruhu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verdiği güçler arasında hangi ahlâkî ve ruhî nitelikler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kişi neden kendi acısından başka başkalarının acılarını da taşıdığını söylemektedir?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Geçmişte az bir baskıya bile dayanamayan birinin şimdi ayakta kalabilmesi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Musibetin “kârlı” görülmesi hangi inanç temeline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Sağlık ve yaşla ilgili engellerin anılması, anlatılan kişinin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âhirete iman insanın sadece duygusunu mu etkiler, yoksa hayat tavrını da değiştirir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 için iman, en zor şartları bile ümitsizlik sebebi olmaktan çıkarıp sabır ve sevap vesilesine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bir üslupla, asıl konudan kısa süreli uzaklaşıldığını fark edip bunu nezaketle belirtme özelliğini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Sabırla dayanıp bunu kazançlı bir sınav gibi değerlendirerek daha büyük mükâfat umabilir.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şartları sadece ceza gibi değil, terbiye edici ve faydalı bir süreç gibi yorumladığını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kardeşlerine ve eserlerine gönülden bağlıdır; onların üzüntüsünü de kendi içinde hissetmektedir.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Sabır, tahammül, teselli, metanet ve gayret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ruhunun anlamsız acıya zor dayandığını, umut ve mâna olmadan çabuk yıprandığını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yönüyle de değerlendiriliyor; dışarıdan zor olsa da içeride bir eğitim ve imtihan tarafı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tavrını da değiştirir; insanı ümitsizlikten çıkarıp sabırlı, dirençli ve gayretli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Zihnî ve manevî çalışmaya istekli olduğunu; fakat bedenî sınırlılıkların buna zaman zaman engel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sıkıntının sabırla karşılanırsa âhirette karşılıksız kalmayacağı inancına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değişim, âhirete imanın kalbe verdiği nur ve kuvvet ile açıklanmaktadır.</w:t>
            </w:r>
          </w:p>
        </w:tc>
      </w:tr>
    </w:tbl>
  </w:body>
</w:document>
</file>