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1c94bc72d4bb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canlı varlıkların ilk tür sonuçlarının hangi yöne baktığı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eserin ustasını övdürmesi ile canlıların yaratılışı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kendi hâlleriyle övgüde bulunmaları hangi özellikle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tür hikmetler kimlerin bakışına hitap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varlık gözden kaybolunca hangi izleri kalmaya devam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“görünenden ayrılmak” ile “hiçliğe düşmek” aynı şey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“Allah’ın ilmi her şeyi kuşatır” düşüncesi, yokluk meselesiyle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inkârcının dünyasında hangi duygular ağır basar?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cümledeki özlü ifade günlük hayata nasıl uygulanabilir?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canlıların neticeleri kaç başlık altında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Usta-makine örneğinde insanların söylediği övgü sözleri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 ustasını övmesi ifadesi hangi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ve özellikle şuurlu varlıklara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Kendilerine verilen görevi düzgün yerine getirmeleriyle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Nasıl güzel bir eser ustasının maharetini gösterirse, canlılar da Yaratıcılarının mükemmelliğini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yüce isimlerini göstermeye ve tanıtmaya yöneldiği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Ayrılık, geçicilik, boşluk ve yok olma düşüncesi ağır basar.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her şeyi bildiği için, iman sahipleri açısından gerçek anlamda kaybolmanın ve yok olmanın söz konusu olmadığı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şey olarak sunulmuyor.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Manası zihinlerde, sureti hafızalarda ve gaybî kayıtlarda kalmaya devam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 düzeni ve başarısıyla ustasının üstünlüğünü ortaya koyması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çıkan eserin ustasının becerisini fark etmenin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başlık altında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Allah’a dayanırsa başına gelenleri anlamlı görür; dayanmazsa birçok şeyi boş ve ağır hisseder.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canlının yalnız var olması bile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zihinlerde ve hafızalarda iz bırakması, onların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Âlem-i gaybın defterlerinde kalmak düşüncesi, varlığın hangi boyutuna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görünen varlığın sona ermesi, tam anlamıyla bir son mudur?	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karşılaştırmada iman neyi inşa eder, inkâr neyi çoğaltır?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özlü sözde “Allah’ın olması” insan için ne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varlıkların değeri daha çok hangi iki açıdan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sanat eserine bakarak ustanın takdir edilmesi, inanç bakımından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yalnız insanlar değil, hangi varlıklar da bu anlamda bir işaret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hikmet kısmında canlılar şuurlu kimselere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zihinde ve hafızada yer edinmesi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dünyadan ayrılan bir varlığın tamamen yok olmadığı hangi ifadeyle destekleniyor?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meyve-risalesi-p79-10-mesele-hatime-2-hasiye-hikmetlerin-1-esmaya-2-zihayat-ve-zisuura-bakan-neticeleri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çünkü onun manası, bilgisi ve çeşitli yönlerden devam eden başka bir varlığı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ama ilahî ilim ve kayıt içinde devam eden boyutuna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varlıkları geçse de anlamlarının devam ettiğini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yaratanın sanatına, bilgisine ve kudretine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varlıklara bakarak Yaratıcı’nın tanınmasına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 göstermeleri ve şuurlu varlıklara mana öğretmeleri açısından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Hayatın, eşyanın ve olayların anlam kazanmasına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anlam ve varlık şuuru inşa eder; inkâr ise boşluk ve ayrılık hissini çoğaltır.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Görünürdeki şeklini bıraksa da manevî, ilmî ve gaybî yönden başka varlık tarzları kazandığı belirtilerek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onun sadece görünen tarafıyla sınırlı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Düşünme, tanıma, ibret alma ve marifet kazanma imkânı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 ve hatta her şey bu manayı taşır.</w:t>
            </w:r>
          </w:p>
        </w:tc>
      </w:tr>
    </w:tbl>
  </w:body>
</w:document>
</file>