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df8312c3349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iman gözüyle bakıldığında kâinatın nasıl bir hâl aldığı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bakışın, fen ve felsefenin verdiği tabloya karşı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bakışın müminlere dünyada kazandırdığı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Tetimme kısmında kâinattaki aynı kudret, hikmet ve sanatın hangi hakikati bildirdiği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hâliyle yaptığı tesbihat meleklerle nasıl bir ilişki içinde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ilâhî emre karşı tavrı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yaratma veya bağımsız müdahale gibi bir yetkisi var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şefaat konusunda bile bağımsız hareket edememesi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verilen ayet meleklerin hangi temel vasfını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okuyucu neye davet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“şenlenmesi” ve “güzelleşmesi” hangi sebeple gerçekleşiyor?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bir Yaratıcının idaresi ve tasarrufu altında olduğunu gösterdiği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Ahiretteki kalıcı hayatın tadından dünyada da pay hissettirmesidir.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Soğuk ve korkutucu görünen âlem yerine sıcak, nurlu ve insana yakın bir âlem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canlı, anlamlı ve ibadetle dolu büyük bir mâbed gibi göründüğü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izni olmadan hiçbir işe girişmediklerini ve tam teslimiyet içinde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Yoktur; onların görevi kulluk etmek ve verilen emri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Emirden çıkmayan, yalnız kulluk yapan, kendi başına iş görmeyen varlıklar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şuursuzca yaptığı kulluk, melekler tarafından bilinçli bir ibadetle temsil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sayesinde her şeyin mânâ kazanması ve ibadetle ilişkilendirilmesi sebebiyle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aydınlığıyla kâinata bakmaya ve bu bakışın verdiği manevî lezzeti fark etmeye davet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kâinatı ibadetle dolu nurlu bir âlem olarak gösterir; melekler de bu düzende tam itaatle kulluk eden vazifeli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ikrama mazhar kullar olduklarını ve sadece emredileni yaptıklarını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ibadethane benzetmesi kâinat hakkında hangi anlayışı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sadece varlıklardaki birlik ve benzerlik değil, meleklerin yaratılması da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“Lisan-ı hâl ile tesbih” ifadesi bu bağlamda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bu tesbihat içindeki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meleklerde isyanın bulunmaması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emirsiz iş yapmaması, Allah-kul ilişkisi açısından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 melekler için “tam itaatkâr kullar” denmesinin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zikredilen ilâhî ifade, önceki açıklamaları nasıl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iman nurunun kâinat algısını nasıl değiştirdiği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Fen ve felsefenin bakışı neden yetersiz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sahibi kimse bu dünyada hangi manevî tadı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Tetimme kısmında tekrar eden “aynı kudret, aynı isim, aynı hikmet, aynı sanat” vurgusu neyi ispatlamaya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şuursuz kulluğu bilinçli bir ibadet hâlinde temsil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yaratılışları ve görevleriyle Allah’ı adeta göstermeleri ve O’nu yüceltmeleridir.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ve bütün varlıklar üzerindeki hâkimiyetine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Âlemde başıboşluk değil, düzen, hikmet ve kulluk bulunduğu anlayışını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şerefli kul olduklarını ve bütün davranışlarının emre bağlı bulunduğunu kesinleştirir.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dışına çıkmamaları, kendiliklerinden müdahalede bulunmamaları ve izin olmadan şefaat bile etmemeleridir.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yetkinin yalnız Allah’a ait olduğunu, meleklerin ise sadece görevli kullar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görevlerinin saf kulluk olduğunu ve ilâhî nizama tam bağlı yaşadıklarını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tek bir Yaratıcının hükmünün geçerli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hayatın sevincinden kendi derecesine göre bir pay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kâinatı ruhsuz, karanlık ve insanı ürküten bir çerçevede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veren ve cansız görünen âlemi huzur veren, canlı ve mânâlı bir âleme çeviriyor.</w:t>
            </w:r>
          </w:p>
        </w:tc>
      </w:tr>
    </w:tbl>
  </w:body>
</w:document>
</file>