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0cc551d284a9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Başta sözü edilen cümle, hangi yıla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zamanda din üzerinde baskıya karşı hangi hak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din uğruna asıl başarı hangi yolla gelecek?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manevî mücadelede hangi güç kullanılacak?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meyve-risalesi-p102-11-mesele-hasiye-lahika-ayetlerin-isari-tefsiri-laiklik-devrinde-manevi-cihad-risale-i-nur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hangi zıt kavramlar tekrar tekrar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mücadelede kahraman diye anılan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Nur’un manevî kılıcı ne yaptığı için maddî silahlara ihtiyaç bırakmıyor?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Talebeler dünya siyasetine karşı nasıl bir duruş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meyve-risalesi-p102-11-mesele-hasiye-lahika-ayetlerin-isari-tefsiri-laiklik-devrinde-manevi-cihad-risale-i-nur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Talebe, kendisine kötülük yapana hemen kızıyor mu, başka türlü mü davranıyor?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Düşmanına karşı sonunda ne yapmaya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başındaki cümle ebced hesabıyla hangi tarihe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tarihte din ile devlet işleri arasında nasıl bir durumdan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meyve-risalesi-p102-11-mesele-hasiye-lahika-ayetlerin-isari-tefsiri-laiklik-devrinde-manevi-cihad-risale-i-nur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Sağlam ve kesin iman delilleri kullanılacak.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cihad yoluyla gelecek.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Vicdan hakkı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1350 yılına.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Uzak duruyorlar.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Dindeki zor meseleleri açtığı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 ile zulmet, iman ile karanlık.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Ayrılık durumundan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1350 tarihine bakıyor.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düzelmesine ve kurtulmasına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türlü davranıyor.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 adına yapılacak mücadele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yolun dayandığı esas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Kur’an’dan çıkacak nurun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Nur’un manevî kılıcı neyi çözüyor?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meyve-risalesi-p102-11-mesele-hasiye-lahika-ayetlerin-isari-tefsiri-laiklik-devrinde-manevi-cihad-risale-i-nur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yüzden hangi şeye ihtiyaç azalmış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Risale-i Nur bunu gerçekten göstermiş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Talebe kendi ölümü için kötü son mu, yoksa başka bir anlam mı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cümlelere göre talebenin düşmanına karşı asıl duygusu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meyve-risalesi-p102-11-mesele-hasiye-lahika-ayetlerin-isari-tefsiri-laiklik-devrinde-manevi-cihad-risale-i-nur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bölümde verilen tarih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düzende din için zorlama ve silahlı mücadeleye karşı ne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Metin, silahlı din mücadelesi yerine neyin geleceğini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delillerin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meyve-risalesi-p102-11-mesele-hasiye-lahika-ayetlerin-isari-tefsiri-laiklik-devrinde-manevi-cihad-risale-i-nur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meyve-risalesi-p102-11-mesele-hasiye-lahika-ayetlerin-isari-tefsiri-laiklik-devrinde-manevi-cihad-risale-i-nur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Dindeki birçok gizli ve zor meseleyi çözüyor.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 ve hakikati açıkça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Tahkikî iman ve kuvvetli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bir mücadele olarak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Şefkattir.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bir anlam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Göstermiştir.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Maddî kılıçlara ihtiyaç azalmış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güçlü ve açıklayıcı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din mücadelesinin geleceğini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Vicdan hürriyeti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1350’dir.</w:t>
            </w:r>
          </w:p>
        </w:tc>
      </w:tr>
    </w:tbl>
  </w:body>
</w:document>
</file>