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3a7c4b8fa40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beraeti kimleri sevindirmiştir?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Tebrik edilen üç mübarek şey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Talebeler Üstadın hangi yardımını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Mektubun sonunda Üstaddan ne istiyorlar?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Said Nursî bu mektubu hangi iki kötü şeyden korunmak için göndermiştir?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de mektubu niçin yok saymıyor?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mektubu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 içeri girmeyince bu durum boş bir olay gibi mi görülmüş, anlamlı mı bulunmuştur?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kuşun peş peşe gelmesi sıradan mı, dikkat çekici mi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aklanması insanlarda nasıl bir duygu uyandırmıştır?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kimler bu sevince katılmıştır?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Talebeler sadece tebrik mi ediyor, yoksa başka bir şey de diliyor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Duasını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sevinç günü, Ramazan ve Kadir Gecesi’dir.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Üstadı, sonra talebeleri, sonra da İslâm âlemini sevindirmiştir.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bulunmuştur.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Düzenleyip bir nüshasını göndermiştir.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niyeti ve nimeti inkâr etmek istemediği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Kibirden ve nimete karşı nankörlükten korunmak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 de diliyor; af ve dua 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Talebeler ve İslâm âlemi katılmıştır.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uyandırmıştır.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Dikkat çekici görülmüştür.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Mektubun sonunda nasıl bir saygı ifadesi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Said Nursî, mektubun tamamını kabul etse bu hangi kötü huyu doğurabilirdi?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göre mektubun hepsini benimsemek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Mektubu aynen kabul etmek neden uygun görülmemiştir?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Kuşların gelişi hangi güzel düşünceye sebep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neden vazgeçmişlerdir?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beraet haberi hangi olay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Mektupta yapılan tebrikler hangi zamanların bereketine kavuşma dileğiyle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Said Nursî mektuptaki sözleri kendi ölçüsüne göre nasıl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Said Nursî, mektubu tamamen geri çevirse neden doğru olmazdı?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 sırasında pencereye gelen kuşlar ne yapmaya yaklaşmıştır?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Said Nursî, mektubun içindeki övgüleri olduğu gibi kabul etse hangi kötü hâl olurdu?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meyve-risalesi-p106-11-mesele-lahika-ustadin-ilhak-notu-ve-kapanis-guvercin-hadisesi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gurura götürebileceği için uygun görülmemiştir.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benliğe sürükleyebileceği için tehlikelidir.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beğenme doğurabilirdi.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Selâm gönderip ellerini öptüklerini söylüyorlar.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Bayram, Ramazan ve Kadir Gecesi’nin bereketine kavuşma dileğiyle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bir bayram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İçeride birini görünce vazgeçmişlerdir.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Hayırlı haber ve tebrik düşüncesine sebep olmuştur.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Kibir ve benlik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İçeri girmeye yaklaşmıştır.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Nimete karşı nankörlük olurdu ve talebelerin güzel düşüncesine uygun düşmezdi.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fazla buluyor.</w:t>
            </w:r>
          </w:p>
        </w:tc>
      </w:tr>
    </w:tbl>
  </w:body>
</w:document>
</file>