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746431c024e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Cehennem’in varlığı; rahmete, adalete ve hikmete uygun mu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İlk verilen örneklerde kimler korunuyor?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hayvan örneği neyi anlatmak için verilmiş?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çok inkâr eden kişinin hangi büyük yanlışı yaptığı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inkâr etmek, neden sıradan bir yanlış gibi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Mahlukatın tesbih ve kulluk yönünü kabul etmemek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yaratılış gayesine karşı gelmek burada nasıl bir iş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ilâhî uyarı, hangi büyük günaha dikkat çekiyor?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“davacılar”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Nükte’de hangi konu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Suçsuzlara zarar veren birini cezalandırmak, neden merhametli bir davranış da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Rahmet burada sadece suçluya acımak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isimlerini ve onlara işaret eden varlıkları inkâr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Zararı durdurmanın doğru olduğunu anlatmak için verilmiş.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Masumlar ve mazlumlar korunuyor.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ortak koşma ve ağır inkâra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suç ve zulüm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 görevlerini reddetmek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büyük manalara karşı gelmek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mazlumu korumaktır da.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başkalarının acısını azaltır.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Cehennem’in neden var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Hakkı çiğnenenlerdir.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Yırtıcı bir hayvanın zarar vermesi durdurulursa, bundan kim fayda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gösterdiği delilleri yalan saymak, onların hangi hakkını çiğner?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Allah’ı zikreden görevlerini inkâr etmek, onların neyiyle çatışır?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Canlıların Allah’a kulluk eden hâllerini yok saymak neden ağır bir 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“Hadsiz davacılar” sözü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Ceza verilmezse kimlere karşı merhametsizlik edilmiş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Cehennem’in şiddetli cezası boşuna mı, yoksa bir sebebe mi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Masumlara kötülük eden birine ceza vermek, hangi duyguyu rahatlatır?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Suçluyu serbest bırakmak, niçin doğru bir acıma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kâfir-i mutlak için anlatılan en önemli noktalardan biri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Mevcudatın şahitlik etmesini reddetmek, neden geniş bir suç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mahlukatın Allah’ı anan görevlerine karşı çıkmak nasıl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meyve-risalesi-p48-8-mesele-2-nukte-rahmet-adalet-hikmet-cehennemi-ister-kafir-i-mutlakin-tecavuzu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onların önemli vazifesini inkâr 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 vazifesiyle çatışır.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Doğruyu bildirme hakkını çiğner.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Masum canlılar fayda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Mazlumların içini rahatlatır.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sebebe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Hakkı yenilen sayısız kimselere karşı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Haksızlığa uğrayanların çok fazla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hakkına saldırı gibi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sayıda varlığın doğruluğunu yok sayıyor.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kendine değil, birçok hakka saldırmış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birçok masuma karşı acımasızlık olur.</w:t>
            </w:r>
          </w:p>
        </w:tc>
      </w:tr>
    </w:tbl>
  </w:body>
</w:document>
</file>