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41d73afe49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güzel eser, yaşanan sıkıntıyı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sıkıntı hangi tür bir sıkıntıdır?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yüceliği dünyada değersiz mi, çok kıymetli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Kur’an’ın zalimlere karşı tavrı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bağlı olanlar ona karşı nasıl davranmıştır?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zamanda mazlumlar içinde adı geçen talebeler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 dinsizler için nasıl bir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karşı duran dinsizlerin başına gelenler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omuzlarındaki yük nasıl bir yük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gül ile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metindeki güzel eser neden “nurani” diye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korunan ana fikirlerden biri Kur’an hakkında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 uyarılar yaptığı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 sıkıntısıdır.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Sıkıntıyı çok küçültmüş, neredeyse unutturmuştur.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Yanlışta olanların cezasız kalmadığını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bir ceza ile karşılaştıkları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Sağlamca sarılmış ve buyruklarına uymuştur.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sıradan değil, çok yüce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güzel hakikatler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olan şeyin, yanındaki sıkıntıyı görünmez hâle getirmesi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bir yük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her zaman canlı ve yeni gibi kaldığı neyle belli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Zalimlerle ilgili ifadelerde hangi duygu ağır basıyor?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Mazlumlara verilen müjde ve ilgi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verilen yardım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bitiren ek kısımlar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Hüsrev ağabeyin üstadına karşı kalbinde hangi duygular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eser, okuyana sadece bilgi mi veriyor, yoksa duygu da veriyor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özellikle hangi konuda doğruyu gösterdiği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tazeliği nasıl anlaşılmıştır?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büyüklüğü insanlar için nasıl görünür hâle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mazlumlara gelen sözler kırıcı mı, şefkatli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talebelerin neye kavuştuğu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verilen kurtuluşlara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merhamet ve destek verdiği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Korkutucu uyarı duygusu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çağda ona bağlı insanların bulunmasıyla belli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tekrarların değerini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 da veriyor; sevinç ve ferahlık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saygı ve teşekkür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hoş kısımlar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kurtuluşlara ve yardımlara kavuştukları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eserin onun değerini açıklamasıyla görünür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ona kuvvetle sarılması ve emirlerine uymasıyla anlaşılmıştır.</w:t>
            </w:r>
          </w:p>
        </w:tc>
      </w:tr>
    </w:tbl>
  </w:body>
</w:document>
</file>