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97a93fb334ef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sözü edilen Peygamber duasının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yakarışta aynı ifadenin çok kez söylenmesi neden normal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 defa tekrar edilen sözlerin içinde hangi inanç dersi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Tesbih ve takdisin önemi hangi açıdan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ve insanın güçsüzlüğü birlikte düşünülünce, dua hakkında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duadaki tekrarlar, insanın hangi halini açıkça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tekrarlar genel olarak hangi sağlam esaslara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güzel ve yerinde tekrarın insan ruhunda bıraktığı etki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Kur’an’daki tekrarların kabul edilebilir olduğu neye dayanarak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metinde tekrarlar hakkında hangi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adı geçen münacat kime ait bir dua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 için “Kur’an’ın özeti gibi” denmesi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rububiyetine karşı mahlukatın önemli görevlerinden olması açısından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dersi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çok büyük iman hakikatleri ve insanın en önemli ihtiyaçları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Cevşenü’l-Kebir’dir.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sıkmaz; ona canlılık ve manevi tat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ibadette çok gerekli olan temel hakikatlere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Zayıf, muhtaç bir kul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etmeye ve Allah’a sığınmaya çok ihtiyaç olduğu sonucu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Kur’an’daki temel hakikatlerin toplandığını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Efendimiz’e ait bir yakarış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Gerekli ve güzel oldukları, özellikle büyük hakikatler için çok uygun oldukları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 gösteren deliller bulunduğu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tekrarlanan sözlerin merkezindeki ana iman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İnsanlık için en ciddi meselelerden biri bu parçada hangi başlık altında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çok önemli görülen kurtuluş, hangi tür bir kötülükten korunmadır?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sözler yüz defa değil de daha çok söylense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sayfada tevhidin açık veya dolaylı olarak çok kere geçmesi hangi amaçla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aynı sayfada tevhidin defalarca anlatılması hangi üç sebeple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bu tekrarların duygusal etkisi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Kur’an tekrarları hakkında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Cevşenü’l-Kebir, parçada nasıl bir metin türü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dua, Kur’an’la ilişkisi bakımından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Tekrar edilen sözlerde Allah’ı yüceltmek neden ayrıca değerli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Tesbih ve takdis, mahlukat açısından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meyve-risalesi-p68-10-mesele-emirdagi-cicegi-cevsen-tekrari-misali-ve-tekrarat-i-kuraniyenin-esasi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Yine fazla sayılmaz; çünkü anlamı çok büyük ve ihtiyaç çok fazladır.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azap ve ebedî perişanlıktan korunmadır.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kötü sondan kurtulma başlığı altında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konusudur.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yerinde, uygun ve belağat bakımından güzel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Usandırmaz; tam tersine şevk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Yerine uygunluk, iyi anlatma ihtiyacı ve güzel ifade ile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Anlamayı kolaylaştırmak ve konunun ihtiyacını karşılamak için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Rabbine karşı yerine getirdiği büyük görevlerdendir.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kulluğun en temel görevlerinden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Kur’an’dan çıkan, onun özünü taşıyan bir dua olarak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dua ve yakarış metni olarak anlatılıyor.</w:t>
            </w:r>
          </w:p>
        </w:tc>
      </w:tr>
    </w:tbl>
  </w:body>
</w:document>
</file>