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28c3b10b3496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âyetler için hangi önemli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manaların sadece dar bir alanı mı kapsadığı, yoksa geniş mi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özellikle hangi mana katmanı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savaş hakkında niçin daha fazla araştırma yapmadığını nasıl açıklıyor?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fazla işaret bulunabileceği halde bunların ayrıntısına niçin girilmiyor?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sırrın var olabileceği söylenince, okuyucu nereye yönlendiriliyor?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Herkese bütün kötülüklerin ulaşmaması, hangi ince manayı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Haset eden kişiyle ilgili anlatımda niçin daha kapsamlı bir kötülük vurgusu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Düğümlere üfleyenlere benzetilen kişiler dünyaya nasıl zarar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İhtar” başlıklı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ele alınan özel bakış, hangi zamana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İnceleme sırasında özellikle hangi yön seçilmiştir?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Savaşın gidişini, sonucunu ve barış durumunu bilmediğini ve sormadığını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İşaret eden mana katmanı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kapsamlı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âyetin birden çok manası olduğu ve bu manaların geniş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Haset ortaya çıkınca zarar verme yönünün tam hale geldiği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Kötülüğün bazen sadece bir kısmı ilgilendirdiği manasını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risalelere yönlendiriliyor.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eserlerde anlatıldığı için burada kısa geçiliyor.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asra işaret eden yön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zamana yöneltiliyor.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Âyetlerin geniş manaları bulunduğu ve bunlardan birinin bu asra işaret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Menfaat uğruna büyük karışıklık ve yıkım çıkarıyorlar.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niçin sözü kısa tuttuğunu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sözü edilen hazinenin içinde ne olduğu ima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açıklama, okuyucunun hangi tür ihtiyacını karşılıyor?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Haset ile ilgili bölümde neden daha kesin bir anlatım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örnekte bozguncu kişiler hangi iki kötü özellikle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Bozguncu ve aldatıcı kişiler, metinde hangi niyetle hareket eden kimseler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âyetler hakkında sayı bakımından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anlamların “küllî” olması, sadece bir kişiye mi yoksa daha çoğuna mı hitap ettiğini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asra özel bir durum kazandıran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savaşla ilgili bilgisiz kaldığını söylemesi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savaşın safhalarını bilmediğini söylemesi hangi güzel tutumu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yerde hem “min” hem de “şer” türü ifadelerin hesaba katılması neyle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haset başladığında zarar verici tarafın bütünüyle ortaya çıktığı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Anlamadığını sorma ve sebebini öğrenme ihtiyacını karşılıyor.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gizli mana ve işaret olduğu ima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fazla işaret olabileceğini kabul ediyor ama ayrıntıya girmeyip ilgili risalelere bırakıyor.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çoğuna ve farklı zamanlara hitap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âyetin birçok manası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çıkarı için başkalarına zarar veren kimseler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çıkarlarını düşünmeleri ve yıkıcı işler yapmalarıyla öne çıkıyorlar.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 sadece kötülük değil, iyilik de bulunmasıyla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Bilmediği konuda kesin konuşmama tutumunu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Konuya bilmediği şeyleri katmak istemediğini ve temkinli davrandığını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Tarihle de işaret edilmesi, bu asra ayrı bir özellik kazandırıyor.</w:t>
            </w:r>
          </w:p>
        </w:tc>
      </w:tr>
    </w:tbl>
  </w:body>
</w:document>
</file>