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a9736886a40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ayet bölümünün devamı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mücadele, metinde daha çok maddî mi yoksa manevî mi bir mücadele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Risaletü’n-Nur’un adına uygun düştüğü söylenen kısım, hangi ana tema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ehlinin hangi niyetle İslam âleminin aydınlığını söndürmeye çalıştığı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“nur” ifadesi yalnız fiziksel ışık anlamında mı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tarihlerin bazıları İslam dünyası için neden olumsuz olaylarla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düşüncenin kalbe bildirildiği ifade edilince nasıl bir tavır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 ilgisi çok kuvvetli olunca, sayı uygunluğu olmasa bile hangi kanaate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iman edenler için “nokta-i istinad” olmak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ele alınan ayet parçaları hangi ana konu etrafında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“Allah’a iman edip sağlam tutunmak” anlamındaki kısımlar, metinde nasıl bir değere sahip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Tağutu reddetmek ve Allah’a iman etmek birlikte anılınca nasıl bir insan tipi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İslam’ın nurunu ortadan kaldırmaya çalıştıkları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ve sağlam tutunma teması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bir mücadele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Âyetü’l-Kürsî’nin devamındaki bazı cümleler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yine de bu zamana işarî şekilde baktığı kanaatine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Yazıya geçirilmesinin gerekli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dönemlerde dine ve İslam toplumuna zarar veren gelişmeler yaşandığı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daha çok iman, hakikat ve Kur’an’dan gelen hidayet anlamında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Batıldan uzaklaşıp hakka sarılan insan tipi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 veren, kurtuluşa götüren ve sağlam bir dayanak bildiren ifadeler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küfür, nur, karanlık ve bunların tarihlerle işarî ilişkisi etrafında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zamanda güvenilecek bir destek ve dayanma yeri olmak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“Sağlam kulp” anlamındaki kısım için verilen tarih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savaş sonrasındaki anlaşmalar niçin çok ağır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cehennemle ilgili son cümle niçin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Nurdan karanlıklara çıkarılmayı anlatan ifade hangi yıla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iman-küfür karşıtlığı hangi başka karşıtlıkla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asra bakmak” düşüncesi, Kur’an’ın hangi özelliğini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Risaletü’n-Nur’un hangi yönlerine ayetlerden uygunluk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tarihler, ayetlerin hangi yönünü desteklemek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uygunluk yalnız isimle mi sınırlı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1338 yılı metinde neyin fiilen yapılmak istenmesiyle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Karanlıktan nura çıkmak ile nurdan karanlığa gitmek arasındaki fark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karşılaştırmanın manevi mücadelede neyi haber verdiği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1338 yılına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inkârın sonucunun çok ağır ve sürekli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İslam dünyasını manen karartmaya ve hak yoldan uzaklaştırmaya hizmet ettiği düşünüldüğü için ağır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1347 tarihidir.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asırla ilgili gizli işaretler taşıdığı düşüncesini desteklemek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Adına, mücadele biçimine, gerçekleşmesine, yazımına ve olgunlaşma zamanına uygunluk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Zamanlar üstü bir rehberlik taşıdığını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Aydınlık-karanlık karşıtlığıyla birlikte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nurundan gelen bir nurun, iman sahiplerine dayanak olacağını bildirdiği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hidayeti, ikincisi sapmayı ve kaybı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nurdan karanlığa düşürmeye yönelik uygulamalarla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mücadele tarzına, gerçekleşmesine, yazılmasına ve tamamlanma zamanına da bağlanıyor.</w:t>
            </w:r>
          </w:p>
        </w:tc>
      </w:tr>
    </w:tbl>
  </w:body>
</w:document>
</file>