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1a82da24d47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çocukların âhiret inancı sayesinde nasıl bir hayat yaşayabildiği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“insanca yaşayabilmesi” hangi inançla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Oyuncaklara yönelme metinde nasıl bir ihtiyaçtan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korkusunun çocukta oluşturduğu en ağır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Çocuğun annesiyle yeniden buluşma ümidi ona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Yaşlıların âhiret inancına yönelmesi daha çok hangi hayat dönemine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Yaşlılar neden bu teselliye daha çok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bulunmazsa yaşlıların iç dünyasında ne tür bir çalkantı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“Yapılan iyiliklerin korunması” düşüncesi yaşlılara nasıl bir rahatlık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iyiliklerin korunmuş olması yaşlıların geçmişine nasıl bakmasını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 topluluğunun önemli bir bölümünü oluşturan hangi iki grup özellikle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geleceğe dair uzun istekler taşıması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ve düşünmenin bile ona acı vermeye başlamasıdır.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 veren düşünceleri görmemek ve unutmak istemekten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gibi yaşamaya başlarlar ve içlerindeki güzel kabiliyetler gelişir.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 bir ruh sıkıntısı ve kalp huzursuzluğu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ömürlerinin sonuna yaklaştıklarını ve dünyadan ayrılacaklarını hissederler.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Hayatlarının son dönemine yaklaşmalarına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Ayrılığa karşı dayanma gücü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ölüm düşüncesi bu istekleri yaralayıp onları daha çok üzebilir.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 ve yaşlılar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Geçmişlerini boşa geçmiş görmeyip huzurla hatırlamalarını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Emeklerinin boşa gitmediğini bilerek huzur duymalarını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“nazik” ve “zayıf” yönlerinin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çocuğun arkadaşının ölümü karşısında hangi duyguyu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Ölen annesi için güzel bir son ve yeniden kavuşma düşüncesi, çocuğun hangi manevi ihtiyacını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yaşlıların teselliyi en çok nerede bulabileceği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anne ve babalar için kullanılan ifadeler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yaşlıların evlat ve akrabalarıyla ilgili hangi sevinci yaşayacağı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yaşlılara kaybettikleri yakınları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çocukların yapısı anlatılırken hangi özelliklerinin kolay etkilendiği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âhiret inancı olmadan sürüklenebileceği hayat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çocuk, iman olmazsa sıkıntısını nasıl bastırmaya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çocukta yas duygusunu tamamen yok mu eder, yoksa başka bir şeye mi dönüştürür?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imanda bulabilecekleri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Şefkatten mahrum kalmama ve sevgi bağının sürmesi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Umutla karışık bir teselliyi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manevi bakımdan korunmaya ve teselliye çok muhtaç olduğunu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hem çocuklara hem yaşlılara güçlü bir teselli ve yaşama sevinci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Onlarla yeniden kavuşmanın mümkün olduğunu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Onlarla tekrar karşılaşma ve beraber olma sevincini yaşayacakları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Merhametli ve fedakâr olmalarını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Tamamen yok etmez; onu teselli ve umuda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Oyun ve eğlenceyle kendini avutmaya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Oyalanmaya dayalı, yaramazlıkla dolu ve derinliksiz bir hayat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Zihinleri, kalpleri ve ruhları kolay etkileniyor.</w:t>
            </w:r>
          </w:p>
        </w:tc>
      </w:tr>
    </w:tbl>
  </w:body>
</w:document>
</file>