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255e91bb143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cümlenin işaret ettiği tarih etrafında devlet düzeninde din açısından nasıl bir değişimden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yeni düzene karşı din adına öne çıkan mücadele şekli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manevî mücadelenin aracı hangi özellikleriyle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nur ile karanlığın sıkça karşı karşıya getirilmesi hangi sonuca işaret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bu mücadeledeki yeri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geçen yirmi yıl içinde hangi iddianın fiilen doğrulandığı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talebelerinin siyaset ve dünyevî çekişmeler karşısındaki tavrı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örneğe göre gerçek bir talebe, kendisine ağır zarar vermek isteyen kişiye nasıl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bakış açısında ölüm nasıl anlamlandırılıyor?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ideal talebe tipinin temel ahlâkı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cümlenin cifrî işaretle verdiği tarih hangi fikrî ve siyasî dönüşüme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dönüşüm, din hizmetini tamamen etkisiz bırakıyor mu; metne göre bunun yerine ne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dönemdeki manevî mücadelede özel bir hizmetin ve bu hizmeti temsil eden eserin öne çıkacağına işaret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esaslarını açık ve güçlü ispatlarla gösteren, insanın gözünü hakikate açan Kur’an kaynaklı bir nur olarak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Silahlı bir çatışma değil, sağlam delillere dayanan iman hizmeti şeklinde manevî bir mücadele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 ile dünya işlerinin ayrıldığı, vicdan hürriyetinin resmî bir ilke hâline geldiği ve yönetimin laik cumhuriyet çizgisine yöneldiği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sadece düşman olarak görmez; ebedî kayıp tehlikesi içinde olduğu için acınacak biri olarak değerlendirir.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siyasî akımlara ve maddî kavgaya girmemeyi, bunlara değer vermemeyi ve seviyeyi düşürmemeyi tercih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Bahsedilen gaybî haberin ve i’caz parıltısının Risale-i Nur hizmetiyle gerçekleşmiş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ve gizli meseleleri çözen manevî bir kılıç gibi görülüyor; bu yüzden maddî silaha ihtiyaç bırakmadığı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bunun yerine delile dayalı iman eğitimi ve irşad merkezli manevî bir mücadele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Dinin kamusal hayattan ayrıldığı ve vicdan özgürlüğü adına devletin laik esaslara yöneldiği bir dönüşüme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Kavgayı büyütmeyen, merhameti koruyan, karşısındakinin hidayetini isteyen bir ahlâk olarak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oluş değil, görev bitince başka bir âleme geçiş gibi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hizmetinde “kılıç” ifadesi maddî bir aracı mı, yoksa başka bir gücü mü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insanlara gösterilmesi hangi kaynakla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karşılaştırmaların kaynağı olarak ilgili ayet bölümünün gösterilmesi neyi ima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“kahraman” olarak nitelenmesi hangi işleve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 konuşmada saldırgana verilen cevapta dünya ve ahiret dengesi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 örnek talebenin ahlâkî üstünlüğü hangi iki davranışla belirginleşiyor?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Düşmana hitapta onun ebedî akıbetinin hatırlatılması hangi duygudan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düşmana karşı benimsenen yaklaşımın İslam ahlâkı açısından özeti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bölümünde 1350 tarihine yapılan işaretin amacı sadece tarih vermek midir, yoksa bir mesaj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yeni tarzda neden zor kullanmaya dayalı dinî mücadele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“Rüşd” ve “irşad” vurgusu, yapılacak hizmetin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Talebelerin dünyevî cereyanlara girmemesi pasiflik olarak mı sunuluyor, yoksa tercih edilmiş bir usul olarak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Dindeki gizli meseleleri açıklaması ve manevî mücadelede etkili bir rehberlik yapmasına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Nur’daki düşünce örgüsünün Kur’anî temele dayandığını ima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çıkan aydınlatıcı bir nurla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silahı değil, kesin bilgi ve tahkikî iman gücünü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Kötülüğe kötülükle karşılık vermek yerine, merhametle ıslah yolu aramaktır.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İntikamdan değil, acıma ve uyarma niyetinden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Kin beslememesi ve karşısındakinin kurtuluşunu isteyerek onun düzelmesini arzulamasıyla belirginleşiyor.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zevkin çok kısa, ahiretteki hesabın ise ağır ve uzun olduğu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Bilinçli olarak seçilmiş bir usul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 baskıyla değil, doğruyu açıkça gösterip bilinç kazandırarak yönlendirme yönünü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toplumsal ve siyasî yapı buna karşı bir zemine dönüşmüş; buna karşı en etkili yol, ikna edici iman delilleriyle hizmet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tarih vermiyor; o dönemdeki şartlara uygun yeni bir din hizmeti tarzını da haber veriyor.</w:t>
            </w:r>
          </w:p>
        </w:tc>
      </w:tr>
    </w:tbl>
  </w:body>
</w:document>
</file>