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34ac30da294fc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 kutsî cümlenin Risaletü’n-Nur’la ilişkisi hangi iki yönden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cümlenin işaret ettiği husus Risaletü’n-Nur bakımından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cümlenin işaret ettiği hususlar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Risaletü’n-Nur için kullanılan temel benzetme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benzetmenin insan açısından sonucu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“Sâlisen” kısmında verilen cümle hakkında ne söylenmektedir?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üçüncü işaretin ayrıntısı neden açıklanmamıştır?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Ardından yer alan dua cümlesi bilgi anlayışı bakımından ne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Haşiyede kalan kısmın yazdırılmamasına hangi gerekçe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durum, metnin genel tavrı hakkında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iki cümlenin birlikte verdiği ana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 cümle ile ikinci cümle arasında nasıl bir görev paylaşımı kurulmuştur?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sağlam, kopmayan bir bağ ve Allah’a ulaştıran bir tutamak gibi tasvir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fiilen ortaya çıkışı, olgunlaşması ve yayılıp tesir göstermesiyle ilişkilendirilir.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ismine işaret ettiği ifade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mânevî uygunluk hem de cifir-ebced hesabıyla bağlantı kurulur.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bilgisinin Allah’ın öğrettiği kadar olduğunu, asıl ilim ve hikmet sahibinin Allah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Yazının o noktasında devam etmeye izin verilmediği, konunun sonraya bırakıldığı bildirilir.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Onun da hem anlam hem cifir yönüyle Risaletü’n-Nur’a işaret taşıdığı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Ona samimiyetle sarılan kişinin kurtuluşa ereceği belirtilir.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eserin adına, diğeri ise gerçekleşmesine, gelişmesine ve başarılarına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Risaletü’n-Nur’un bu zamanda güvenilir ve kurtuluşa vesile bir mânevî dayanak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Mânevî hizmeti siyasal tartışmalardan uzak tutma hassasiyeti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Konunun bir ölçüde dünya işleri ve siyasetle temas etmesi sebep gösterilir.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Risaletü’n-Nur’un “kopmaz bağ” şeklinde nitelenmesi, onun hangi özelliğini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bu sarılışın neticesi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Üçüncü bölümde zikredilen cümle için nasıl bir remizden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Fakat bu remzin açıklanmasında nasıl bir durum yaşanmıştır?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Dua cümlesinin yer alması, üslûp bakımından nasıl bir tevazu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Haşiyenin sonundaki ifade, insanın azgınlaşması ile hangi kavram arasında ilişki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Haşiyeye göre eksik bırakılan kısmın saklı tutulmasında hangi alan etkili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Ardından gelen tesbih ve dua cümlesi, anlatının tonunu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iki kutsî cümle neden önemli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cümlenin Risaletü’n-Nur’un adına işaret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cümlenin tahakkuk ve tekemmüle işaret etmesi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Risaletü’n-Nur bu asırda hangi konuma yerleştirilmektedir?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meyve-risalesi-p103-11-mesele-hasiye-lahika-ayetlerin-isari-tefsiri-urvetul-vuska-remzi-perde-indi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Açıklama yarıda kalmış, ayrıntı yazıya dökülmemiştir.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cümlenin de mana ve cifir bakımından Risaletü’n-Nur’a işaret ettiği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Selâmet ve kurtuluş ümididir.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Dayanıklılığını, güvenilirliğini ve insanı sağlam biçimde hakka bağlamasını öne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Açıklayıcı üslûptan kulluk, teslimiyet ve ilme karşı edepli bir tavra geçirir.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ve siyasî temas alanı etkili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Tağutla ilişki kurar; insanın haddini aşmasının böyle yönelişlere kapı açtığını ima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Anlatılanların kişisel iddiaya değil, Allah’ın öğretmesine bağlı olduğunu gösteren bir kulluk edebidir.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Sarsılmaz bir tutamak ve kurtuluşa vesile olan kuvvetli bir bağ konumuna yerleştirilmektedir.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yalnız isim olarak değil, fiilî hizmet ve gelişim bakımından da öne çıktığı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Eserin kimliğiyle bu işaret arasında özel bir bağ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bunların hem mânevî yakınlık hem sayısal uygunluk yoluyla Risaletü’n-Nur’a işaret ettiği kabul edilir.</w:t>
            </w:r>
          </w:p>
        </w:tc>
      </w:tr>
    </w:tbl>
  </w:body>
</w:document>
</file>