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7491a3394a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beraat haberinin kimlerde sevinç meydana getirdiği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sevincin yayılma sırası nasıl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Talebeler, mübarek zamanlara dair hangi iki şeyi kutlamaktadır?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Talebelerin kendilerini “kusurlu” görmesi hangi bilinçle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Gönderici topluluğun açıkça belirtilmesi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Said Nursî’ye göre mektubun içeriğini reddetmek neden yalnız şahsî bir tevazu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Mektubu bütünüyle olduğu gibi kabul etmenin hangi manevi tehlikeye yol açacağı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Takip edilen orta yol hangi niyetlerle tercih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yer alan kanaat ifadesi, olayın kesin bilgiyle mi yoksa yorumla mı değerlendirildiğini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olay karşısında yapılan yorum kesin bir hüküm gibi mi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“ikinci büyük bayram” denildiğinde hangi hadise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Tebrik mesajı yalnız bir kişiye mi yöneliktir, yoksa daha geniş bir anlam 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 temize çıkarmama ve manevi terbiyeye açık olma bilinciyle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Ramazan’ı ve Kadir Gecesi’ni kutlamaktadır.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üstad, sonra talebeler, sonra da bütün İslâm âlemi şeklinde sıralanmaktadır.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üstad, sonra talebeler, ardından da İslâm âlemi için bir sevinç vesilesi olduğu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şükür ifade etmek, nimete nankörlükten uzak durmak ve gurura düşmemek için tercih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Kibir, benlik ve nefsaniyet doğurabileceği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tavır, nimeti görmezden gelmek ve talebelerin iyi niyetine zarar vermek anlamına da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Mesajın ferdî değil, bölgedeki talebelerin ortak hissiyatını taşıdığını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üstada yöneliktir; fakat etkisi talebeleri ve İslâm âlemini de kapsayan geniş bir mana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hakkında verilen beraat kararının meydana getirdiği büyük sevinç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bir ihtimal ve kanaat olarak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kesin hüküm değil, manevi bir yorum ve kanaat olarak değerlendirildiğini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tebriklerin yanında hangi dini-edebî tavır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Mektupta dua istemekle affedilmeyi istemek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Mektubun üslubunda hangi üç unsur birlikte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Said Nursî, mektubun içeriğini tamamen geri çevirmeyi neden uygun görmemektedir?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muhtevayı eksiksiz benimsemek neden sakıncalı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Kuşların içeri girmemesi hangi gözleme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kuşla ikinci kuş arasında davranış bakımından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ulaşılan kanaat, mektubun hangi özelliğinin öne çıktığını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bölümünde hangi olayın ümmet çapında sevince sebep olduğu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Tebrik edilen kişi ile tebrik edenler arasındaki bağ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Talebeler, Ramazan ve Kadir Gecesi için sadece tebrik mi etmektedir, yoksa başka bir talepte de bulunmakta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Said Nursî’ye göre mektubun övücü muhtevasını reddetmek neden doğru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Bunu, verilen nimete karşı nankörlük ve talebelerin güzel düşüncelerine karşı vefasızlık saymaktadır.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Hürmet, tevazu ve dua talebi birlikte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manevi destek arayışını ve kendi eksikliğini kabul etmeyi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etme, af isteme ve edepli hitap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Düzenlenmiş mektubun bereketli ve mübarek bir mahiyet taşıdığı düşüncesinin öne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pencereye gelmiş ve içerideki kişiyi görünce içeri girmemiştir.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İçeride bulunan ve yazı yazan kişiyi görmelerine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 kabartıp kişiyi gurur ve benlik duygusuna sürükleyebileceği için sakıncalı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Allah’ın lütfuna karşı şükürsüzlük ve talebelerin samimi hüsnüzannını boşa çıkarma anlamına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Tebriğin yanında bu mübarek vakitlere tekrar tekrar erişmeyi de dilemektedirler.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Sevgi, saygı, talebelik bağı ve manevi yakınlıkla kurulmuş güçlü bir ilişki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beraat etmesi böyle bir sevinç sebebi olarak gösterilmektedir.</w:t>
            </w:r>
          </w:p>
        </w:tc>
      </w:tr>
    </w:tbl>
  </w:body>
</w:document>
</file>