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03568e2ac401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Cehennem’in varlığının rahmet, adalet ve hikmetle ilişkisi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Masumlara zarar veren bir zalimin cezalandırılması neden merhamet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mutlak inkârcının suçu hangi yönlerden büyük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Kâfirin suçu yalnız kendi şahsıyla sınırlı bir hata olarak mı ele alınır, yoksa daha geniş bir sonuç mu doğurur?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“afva kabiliyeti kalmaz” anlamına gelen değerlendirme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geçen Kur’ân ayeti hangi temel hükme delil olarak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Cehennem’e atmamanın “yersiz merhamet”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“Hadsiz davacılar” ifadesiyle kimler veya neler kastedilir?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yalnız mahlûkatın hakkı mı söz konusudur, yoksa başka bir yön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ana fikrini bir cümleyle özetleyiniz.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Nükte’de hangi itiraza cevap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rahmet kavramı nasıl anlaşılmaktadır?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Daha geniş bir sonuç doğurur. Çünkü mesele sadece kişisel bir yanlış değil; Allah’ın isimlerine, kâinatın anlamına ve mahlûkatın hukukuna yönelen kapsamlı bir tecavüz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İlâhî isimleri inkâr etmesi, varlıkların şahitliğini yalanlaması, mahlûkatın kulluk vazifesini değersiz sayması ve yaratılışın temel gayesine karşı çıkması sebebiyle çok ağır bir suç işlemiş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ceza, ezilenlerin hakkını korur ve yeni zulümlerin önünü alır. Suçluyu serbest bırakmak ise çok sayıda mağdura karşı acımasızlık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Cehennem, bu sıfatlara aykırı değil; bilakis onların gereği olarak gösterilir. Çünkü büyük zulmün cezasız kalması merhamet değil, mazlumlara haksızlık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hukuku, o isimlere delil olan varlıklar ve yaratılıştaki kulluk vazifesini taşıyan mahlûkat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Suçluya gösterilen yanlış bir acımanın, hakkı çiğnenen sayısız varlığa karşı daha büyük bir haksızlığa dönüşmesi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Şirkin ve Allah’a ortak koşmanın bağışlanmayacak kadar ağır bir suç olduğuna delil olarak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İşlenen suçun çok büyük, çok yönlü ve sayısız hak sahibini ilgilendiren bir zulüm olmasına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Rahmet, sadece suçluya yumuşak davranmak değil; mazlumun hakkını gözetmek ve düzeni korumak şeklinde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Cehennem’in varlığının ve ağır azabının ilâhî merhametle bağdaşmadığı yönündeki itiraza cevap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inkâr ve zulüm karşısında Cehennem’in varlığı, ilâhî rahmet, adalet ve hikmetin zorunlu bir neticesi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mahlûkatın hakkı değil; ilâhî izzet ve kemal de bu meselenin bir parçası olarak zikredilir.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hayvan örneği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Kâfir-i mutlakın işlediği suçlar arasında “şehadetleri yalanlama”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Mahlukatın “yüksek vazifeleri” ifadesi hangi bağlamda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yaratılış gayesine karşı işlenen tecavüz nasıl tarif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inkâr neden sıradan bir fikir ayrılığı gibi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mantığa göre adalet ile merhamet arasında bir çatışma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“İzzet-i celal ve azamet-i kemal”in Cehennem’i istemesi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Metinden çıkarılabilecek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kullanılan örneklerin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Binlerce hakkı çiğneyen bir zalimin affedilmesi neden olumsuz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mutlak küfür hangi üç ana sahada tecavüz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şahitliğini reddetmek neden onların hukukuna saldırı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meyve-risalesi-p48-8-mesele-2-nukte-rahmet-adalet-hikmet-cehennemi-ister-kafir-i-mutlakin-tecavuzu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rububiyetinin görünmesine kullukla karşılık verilmesini reddetmek ve insanın aynadarlık vazifesini boşa saymak şeklinde tarif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Allah’ı tesbih etmeleri ve O’na işaret eden bir görev taşımaları bağlamında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Allah’ı tanıtan delil oluşunu reddetmek, onların ortaya koyduğu manayı geçersiz saymak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Başkalarına zarar veren bir varlığın etkisiz hâle getirilmesinin, mağdurlar açısından merhamet olduğunu göstermek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Ağır bir küfür, sadece bireysel değil kozmik ölçekte sonuçları olan bir suç olarak görüldüğü için, Cehennem’in varlığı ilâhî düzenin bir gereği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yüce izzet ve kemalinin, böylesine büyük bir inkâr ve saygısızlığın karşılıksız kalmamasını gerektirdiğini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Hayır. Doğru yerde uygulanan ceza, hem adaletin yerini bulması hem de mazlumlara merhamet edilmesi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sadece zihnî bir tercih değil; ilâhî düzene, manaya ve haklara yönelen büyük bir haksızlık olarak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taşıdığı anlamı, görevini ve hakikate delil oluşunu inkâr etmek, onları manasızlaştırmak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isimlere karşı, varlıkların hukukuna karşı ve kâinatın yaratılış gayesine karşı tecavüz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kişiye gösterilen yanlış bir hoşgörü, çok sayıdaki mağdurun hakkını yok saymak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Ceza vermenin her zaman merhametsizlik olmadığını, bazen hakikî merhametin ve adaletin ceza ile gerçekleştiğini göstermek.</w:t>
            </w:r>
          </w:p>
        </w:tc>
      </w:tr>
    </w:tbl>
  </w:body>
</w:document>
</file>