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9160f44624fc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yeryüzünün canlılarla sürekli doldurulup sonra boşaltılması hangi daha büyük hakikate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semalar için zikredilen “hizmetli, görevli, elçi, gözetici, ibadet eden” gibi nitelemeler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Göklerde uygun sakinlerin bulunması gerektiği düşüncesi hangi mantığa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melek inancı daha çok hangi yönüyle ele alınıyor: ibadet yönüyle mi, varlık düzenindeki vazife yönüyle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bir kitap gibi yazılması benzetmesi, bilgilerin rastgele değil nasıl bulunduğunu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ağacın geçmişinin çekirdeğinde saklanması ile insan fiillerinin yazılması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Cennet, Cehennem, sırat ve büyük mizanın zikredilmesi hangi ana düşünceye hizmet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 bölümünde Allah’a imandan hangi iki iman esası daha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cümledeki benzetme, iman esaslarının ilişkisini hangi açıklıkta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şuurlu varlıklarla mamur kılınması, semalar hakkında hangi kıyasa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kendini tanıttırması ve kullarından tesbih istemesi, varlıkların yaratılış amacına dair ne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ikisiyle birlikte, özellikle varlık düzenindeki vazife yönüyle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sahayı bile hikmetsiz bırakmayan ilahî idarenin, daha büyük âlemleri daha da anlamlı biçimde değerlendireceği mantığına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ve semavî varlıkların farklı vazife ve makamlarla yaratılmış olabileceğini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Bu durum, Allah’ın sadece yeri değil gökleri de hikmetsiz ve sahipsiz bırakmayacağını; şuurlu kullar ve vazifeliler yaratacağını göstermeye delil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Meleklere iman ve kadere iman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Adalet, hikmet ve rahmetin tam tecellisi için hesap ve karşılık verme düzeninin kurulacağını göstermeye hizmet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Doğadaki küçük kayıtlardan hareketle, insan hayatının daha önemli kayıtlarının da tutulduğu sonucuna ulaşılıyor.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Bilinçli, ölçülü ve maksatlı biçimde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sadece maddî varoluş için değil, marifetullah ve ubudiyet için de yaratıldığını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Dünya bu kadar hikmetli biçimde şuurlularla dolduruluyorsa, daha büyük ve ihtişamlı semaların da uygun sakinlerden mahrum bırakılmayacağı kıyasına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iman, meleklerin varlığını ve kaderin hak olduğunu da kuvvetli şekilde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ortaya çıkınca ötekinin de görünmesini sağlayacak kadar açık ve karşılıklı bir ilişki içinde olduklarını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Semavî âlemlerdeki varlıkların “seyirci” oluşu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meleklerin varlığı hangi ihtiyaçtan değil, hangi ilahî düzenden hareketle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paragraftaki örneklerin tamamı hangi ortak sonuca hazırlanıyor?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fotoğraf benzetmesine benzer şekilde anlatılan muhafaza işi, Allah’ın hangi sıfatlarını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“Seyyiat” ve “hasenat”ın kaydı, insanın hangi yönüne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verilen genel hüküm bir cümleyle nasıl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Kaderin levhalarına yazılma düşüncesi, ilahî ilmin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bütününden hangi kesin sonuç elde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yeryüzündeki canlılık hareketliliği nasıl bir düzenin işareti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semaların boş kabul edilmesi neden ilahî saltanat anlayışıyla uyuşmaz?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paragrafın sonunda güçlü bir reddiye kullanılmasının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paragrafta sayılan farklı görev unvanları niçin art arda verilmiş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meyve-risalesi-p60-9-mesele-1-nokta-melaikeye-ve-kadere-imanin-iman-i-billahla-isbati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bilen, hiçbir şeyi ihmal etmeyen ve düzenli biçimde koruyan ilahî ilim ve hikmeti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fiillerinin de mutlaka kayda geçirildiği sonucuna hazırlanıyor.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bir ihtiyaçtan değil, ilahî saltanatın haşmeti, hikmeti ve kulluk düzeninden hareketle temellendiriliyor.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sanat ve kudret eserlerini temaşa eden bilinçli varlıklar olmaları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gerçek manada iman eden kimse için meleklere ve kadere iman da delilleriyle birlikte anlaşılır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Kuşatıcılığını ve hiçbir fiilin zayi olmamasını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iman derinleştiğinde, meleklerin varlığına ve kaderin yazılı gerçekliğine iman da zorunlu olarak güç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Ahlâkî sorumluluğuna ve yaptığı her tercihin değer taşıdığına dikkat çeker.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Semavî âlemlerde vazifelerin çeşitliliğini ve ilahî saltanatın zengin düzenini hissettirmek için verilmiş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Semaların başıboş ve boş olduğu düşüncesinin son derece uzak ve kabul edilemez olduğunu vurgulamaktır.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en geniş hükümranlık alanının sahipsiz ve vazifesiz bırakılması, haşmet ve hikmetle bağdaşmaz.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işleyen ilahî bir idare ve hikmetli bir tasarruf düzeninin işareti olarak görülüyor.</w:t>
            </w:r>
          </w:p>
        </w:tc>
      </w:tr>
    </w:tbl>
  </w:body>
</w:document>
</file>