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f46d69b02485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gaflet ve sapma gözüyle geçmiş zaman ve eski nesiller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Kur’an, geçmiş asırları sadece bilgi kaynağı olarak mı sunar, yoksa başka bir işlev de yükler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“kitap” olarak sunulması hangi yorum biçimini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Birbiriyle konuşan ve yardımlaşan varlıklar tasviri hangi bütünlüğü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muhataplarını üçlü biçimde sayması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insanlıkla ve kâinatla konuşması nasıl bir kuşatıcılık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Çocukların zihinlerinde sağlam biçimde yerleşmesi hangi yönüne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“İki cihan mutluluğu” ifadesiyle hangi genişlik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Avamın anlayışına yönelmek niçin küçültücü değil, rahmetli bir tercih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geçen “irşaddaki lütuf” ifadesiyle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iki farklı bakış açısından söz edilir. Bunlar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geçmişi “ibret alanı” hâline getirmesi insana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parçalanmışlık değil, birlik içinde işleyen bir nizam bulunduğunu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Varlığa okunacak, anlaşılacak ve anlamı çözülecek bir metin gibi bakmayı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bilgi kaynağı olarak değil, ibret ve ders veren canlı bir alan olarak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Korkutucu, yıkılmış ve ölümle dolu bir boşluk gibi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Faydalarının sadece dünya ile sınırlı olmayıp âhireti de kapsadığı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Anlatımının fıtrata uygun ve farklı seviyelere hitap edebilir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 bir topluluğa değil, varlığın tamamına yönelik rehberlik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Hitabın yalnız insan merkezli olmadığını, daha geniş bir varlık alanını kapsadığını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Tarihten ders alma, bağ kurma ve manevî şuur kazanma imkânı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gaflet ve sapma bakışı, diğeri Kur’an’ın aydınlattığı imanlı bakıştır.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İnsanlara anlayabilecekleri yoldan, yumuşak ve hikmetli biçimde hidayet sunulması anlatılmak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çoğunluğun hidayetten mahrum kalmaması için hakikatler anlaşılır biçimde sunulur.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donuk ve anlamsız görmek ile onu ilâhî kitap olarak görmek arasında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Cansızların canlandırılması insanı hangi tefekküre sevk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harfin sevap taşıması ile Kur’an’ın mâna yönü arasında nasıl bir ilişki kurulabilir?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Hafızların gönlünde yer etmesi Kur’an hakkında hangi sonucu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Çocukların basit ve hassas zihninde yer etmesi hangi eğitim ilkesine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ve âhiret saadetini birlikte anmak hangi dengeyi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Avamın anlayışını gözetmek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Kur’an’ın en belirgin öğretim tarzı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geçmiş zamanın iki zıt şekilde algılanmasından ne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Geçmişin bizimle bağlantılı sayılması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kâinatı anlamlı yapılarla tarif etmesi hangi zihinsel dönüşümü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Cansızların konuşur ve yardımlaşır gibi tasviri hangi sonucu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meyve-risalesi-p64-10-mesele-emirdagi-cicegi-kuranin-icazi-tasvirleri-ve-kudsi-imtiyazlari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kalplere tesir eden, korunmuş ve kolayca benimsenen bir kelâm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Kelimeleri sadece bilgi değil, aynı zamanda ibadet değeri taşıyan birer vesile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Allah’ın emriyle hareket ettiği ve boş yaratılmadığı tefekkürüne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Birinde boşluk ve sahipsizlik, diğerinde düzen, mâna ve maksat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örneklerle, canlı tasvirlerle ve herkesin anlayacağı bir dille derin hakikatleri öğretmektir.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hakikatler en geniş topluluğa ulaştığında irşad tamam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Dinî rehberliğin hem bu hayatı hem ebedî hayatı düzenlediği dengesini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seviyeye uygun ve açık şekilde sunulması ilkesine uygundur.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Evrende ortak bir emre bağlı düzen ve dayanışma bulunduğunu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görünen varlıkları düzenli ve hikmetli bir bütün olarak görmeyi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Tarihin bütünüyle kopuk, ölü ve işe yaramaz olduğu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bakış açısı değişince tarih ve varlık anlayışı da kökten değişir.</w:t>
            </w:r>
          </w:p>
        </w:tc>
      </w:tr>
    </w:tbl>
  </w:body>
</w:document>
</file>