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6dde842674bc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Rahmân ve Mürselât sûrelerinde tekrar edilen iki âyetin birlikte üzerinde durduğu temel ahlâkî bozulma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insan ve cinlerin kötü tutumlarının kâinat üzerindeki etkisi nasıl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iki âyetin hitabı sadece belli bir topluluğa mı yöneliktir, yoksa daha geniş bir çerçevesi mi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Küfrün, yaratılışın gayesine zarar vermesi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meyve-risalesi-p67-10-mesele-emirdagi-cicegi-rahman-ve-murselat-tekrarlariyla-umumi-ders-ve-tehdid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“ilahî saltanatın heybetine karşı inkâr ve hafife alma” ifadesi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mahlûkatın haklarına saldırıdan söz edilmesi, zulmün kapsamı hakkında nasıl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iki âyetin asırlara, yere ve göklere hitap eder gibi sunulması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âyetlerin çokça tekrarlanması neden kusur sayılmaz?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meyve-risalesi-p67-10-mesele-emirdagi-cicegi-rahman-ve-murselat-tekrarlariyla-umumi-ders-ve-tehdid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“Binler mesele kuvvetinde” denilmesi, bu iki âyet hakkında nasıl bir değerlendirme içerir?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cümlede tekrarın hangi iki belâgat yönü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tekrar edilen iki âyetin gündeme getirdiği başlıca insanî kusurlar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ve cinlerin bu tavırlarının “kâinatı kızdırması”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meyve-risalesi-p67-10-mesele-emirdagi-cicegi-rahman-ve-murselat-tekrarlariyla-umumi-ders-ve-tehdid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Allah’ı tanıtma ve O’na kulluğa işaret etme yönünü görmezden gelerek yaratılışın hikmetine ters düşmek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geniştir; insanları ve cinleri kapsayan umumî bir uyarı mahiyetindedir.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tavırların yalnız şahsî bir günah olmadığı, bütün varlık âlemini rahatsız eden ve yerle göğü öfkelendiren bir taşkınlık olduğu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İnkâr, nankörlük ve zulümle Allah’ın nimetlerini küçümseyen; ayrıca yaratılmışların haklarını çiğneyen bir bozulmadır.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taşıdıkları anlam çok geniştir; birçok hakikati ve meseleyi beraber ders verdiği için tekrar ihtiyaçtan doğar.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mesajın dar zamanlı ve yerel değil, çağları aşan ve kâinat çapında bir ciddiyet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Zulmün sadece insanlar arası bir mesele olmadığı, tüm varlık düzenine karşı işlenen geniş bir haksızlık olduğu sonucu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İnkârın sıradan bir fikir ayrılığı değil, Allah’ın mutlak hâkimiyetine karşı saygısız bir duruş olduğunu vurgular.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Bu, günahın sadece bireysel sonuç doğurmadığını; varlık düzeniyle çatışan ağır bir bozgunculuk olduğunu anlatan çarpıcı bir ifadedir.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hakikatini inkâr etmek, verilen nimetlere karşı nankör davranmak, zulme sapmak ve haddi aşmaktır.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heybetli ve sarsıcı bir yönü, hem de özlü ve güzel bir anlatım tarafı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Kısa görünseler de çok sayıda temel gerçeği içinde topladıklarını ve yoğun bir mânâ taşıdıklarını ifade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bu suçların yaratılışın sonuçlarını bozduğunu söylerken neyi kasteder?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İnkâr ve küçümsemenin ilahî heybetle ilişkilendirilmesi, küfrün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mahlûkatın haklarından söz edilmesi, sorumluluk anlayışını nasıl genişletir?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iki âyetin tehditkâr bir sesleniş gibi sunulmasının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meyve-risalesi-p67-10-mesele-emirdagi-cicegi-rahman-ve-murselat-tekrarlariyla-umumi-ders-ve-tehdid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iki âyet neden genel bir ders niteliği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metinde tekrarın gerekli sayılması hangi ölçüye bağlanmıştır?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“Binler defa tekrar edilse yine lüzum var” hükmünden nasıl bir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sonunda yer alan anlatım değerlendirmesi, bu tekrarların estetik değeri hakkında ne söyler?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meyve-risalesi-p67-10-mesele-emirdagi-cicegi-rahman-ve-murselat-tekrarlariyla-umumi-ders-ve-tehdid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örnek verilen iki tekrar ifadesi hangi iki sûreye aittir?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iki ifadenin ortak hedef kitlesi kimler olarak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küfür ve nankörlük sadece inanç problemi olarak mı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 ve göklerin öfkelendirilmesi imgesi, günahın hangi boyutunu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meyve-risalesi-p67-10-mesele-emirdagi-cicegi-rahman-ve-murselat-tekrarlariyla-umumi-ders-ve-tehdid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İnançsızlık ve zulmün ciddiyetini kuvvetli biçimde hissettirmek ve muhatabı sarsarak uyarmaktır.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sadece kendi nefsine veya topluma değil, yaratılmışlar karşısında da ahlâkî sorumluluğu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Küfrün sadece bilgi eksikliği değil, aynı zamanda hürmetsizlik ve başkaldırı tarafını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Âlemin taşıdığı hikmet, kulluk ve ilahî maksatların inkârla örtülmesini kasteder.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Tekrarların hem kudretli ve haşmetli bir tesir taşıdığını hem de özlü ve güzel bir ifade düzeni kurduğunu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tür tekrarın gereksiz söz uzatması değil, dersin ağırlığına uygun bilinçli bir anlatım olduğu sonucu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Mânânın derinliğine, verilen dersin kapsamına ve muhatapların böyle bir hatırlatmaya sürekli muhtaç olmasına bağlanmıştır.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belli bir olayla sınırlı kalmayıp insan, cin, zaman ve kâinat ölçeğinde geçerli hakikatler bildirir.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Günahın kozmik ölçekte ciddi ve düzen bozucu bir tarafı olduğunu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aynı zamanda zulüm ve hak ihlali doğuran geniş bir bozulma olarak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Cinler ve insanlar olarak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Rahmân sûresine, diğeri Mürselât sûresine aittir.</w:t>
            </w:r>
          </w:p>
        </w:tc>
      </w:tr>
    </w:tbl>
  </w:body>
</w:document>
</file>