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3521c336c45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başında nasıl bir ek açıklama yapıldığı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haşiyede zikredilen hadisenin geçmişte yaşandığı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 konusu kişinin Kur’an tercümesini istemesi, metne göre masum bir eğitim talebi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lafızlarının tercümeyle yer değiştiremeyeceği hangi açıdan da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hükmün dayanaklarından biri olarak dil açısından hangi nokta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Tercüme neden “yerine geçecek metin” olarak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“Kur’an güneşini üfleyerek söndürmeye çalışma”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kişilerin bu işe devam etmesi hangi kaynağa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yazdırılma sürecini anlatırken kullandığı ifadeler ne tür bir baskıya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anlatılan mesele, ilmî bir tartışmanın ötesinde nasıl bir niyetle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olumsuz teşebbüs, doğrudan Kur’anın hangi yönünü hedef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kişinin tercümeyi öne çıkarırken hedeflediği toplumsal sonuç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lafızların sevap bakımından yüksek değeri ve mucizevî yoğunluğu, sıradan insan tercümelerinde bulunmadığı için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asıl amaç tercümeyi faydalı kılmak değil, Kur’anın yerini ona bırakmaktır.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olayın bu risaleden yıllar önce duyulduğu ifade edilerek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Onuncu Meselenin sonunda iki ek not bulunduğu söyleniyor ve burada birincisine geçiliyor.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Şeytanî bir hesabın etkisine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ve ilahî bir hakikati, akılsızca ve sonuç vermeyecek bir çabayla etkisiz hale getirmek istemelerini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mânadaki derinliği hem de ibadete mahsus manevi kıymeti taşıyamıyor.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dillerin, Kur’anın Arapça aslındaki bütün incelikleri ve üstünlükleri tam koruyamaması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Kur’ana karşı güvenini ve bağlılığını sarsmak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değerini halkın gözünde düşürmeyi ve asli okunurluğunu zayıflatmayı hedef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dil meselesi değil, Kur’ana zarar vermeyi hedefleyen kasıtlı bir proje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dış şartların hem iç sıkıntının yoğunlaştığı ağır bir baskıya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Tercümelerin yetersizliği yalnız anlam bakımından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Tercümelerin “âdi ve cüz’î” diye nitelenmesi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Camilerde tercümenin asıl metnin yerine okunamayacağı hükmü, hangi anlayışın reddidir?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Münafıkların tavrı hangi iki olumsuz sıfatla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yaşadığı ruhsal durum, metnin tonunu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“bilemiyorum” demesi, metne hangi ahlaki niteliği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yer alan “hâtime” ve “haşiye” ifadeleri, metnin konumu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yıllar önce duyduğunu söylediği olay hangi alana ilişkindir?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Kur’anın tam ve gerçek mânada başka bir dile aktarılması neden mümkün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bu konuda ortaya koyduğu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Arapça oluşu, metinde yalnız tarihî bir özellik olarak mı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teşebbüsten sonra kimlerin benzer bir çizgiyi sürdürdüğü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akıldan uzak hem de ölçüsüz bir davranış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Tercümeyi Kur’anla özdeş sayan anlayışın reddidir.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sözünün sınırlı kaldığını ve ilahî kelamın kapsamına erişemediğini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hem ifade zenginliği hem ibadet değeri hem de sevap yönü bakımından da yetersiz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tercümesi üzerinden yürütülen bir tahrif niyetine ilişkindir.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Ana anlatımın sonunda tamamlayıcı ve açıklayıcı bir ek kısma geçildiğini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Bilmediği yerde durmayı bilen bir doğruluk ve ihtiyat niteliği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Ciddiyet, sıkışmışlık ve tehdit algısını daha belirgin hale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fikirden etkilenen münafıkların şeytan hesabına aynı yıkıcı maksadı devam ettirdikleri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onun mucizevî anlatımının ayrılmaz bir yönü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hakiki tercümesinin mümkün olmadığı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Arapça aslındaki ince mânalar, ifade gücü ve çok yönlü özellikler başka dilde aynı şekilde korunamıyor.</w:t>
            </w:r>
          </w:p>
        </w:tc>
      </w:tr>
    </w:tbl>
  </w:body>
</w:document>
</file>