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20d44e9324a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hükmü olarak imanın insan üzerindeki en temel tesiri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anı ile iman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 dünyasının da korunması, iman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küfür niçin ayrıca vurgulanmış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“gelsinler” hitabı nasıl bir üslup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 ahirete tercih edenlere seslenişte hangi uyarı tonu hissedilir?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Kapanış cümlesinde kendisini nasıl tanıtması, metnin üslubu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duanın bu pasajdaki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hitapta “kardeşiniz” denilmesi okuyucuya nasıl bir yakınlık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başındaki özetleyici ifade, önceki açıklamaların hangi sonuca bağlandığını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“kurtarması” yalnızca bedensel bir kurtuluş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“özel dünyası”nın kurtulması günlük hayatta neye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inkârın en ileri hâli, tesirini daha keskin biçimde gösterir ve bütün dayanakları ortadan kaldırır.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insanın sevdiği ve anlam yüklediği varlık alanını bütünüyle boşluğa düşmekten muhafaza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İmanın, ölümün ardından gelecek ebedî mahvı engellediği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İmanın, insanı sonsuz yok oluştan koruduğu ve onun kendi dünyasını da anlamsızlık ve karanlıktan kurtardığı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bilgisinin sınırlı olduğunu hatırlatıp hakikatin Allah’tan öğrenileceğini teslim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dua bekleyen ve özlem duyan bir kardeş olarak anması, tevazu ve samimiyet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Sarsıcı, ikaz edici ve ihmali kabul etmeyen ciddi bir uyarı tonu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Doğrudan, meydan okuyan ve kaçışı zorlaştıran kuvvetli bir hitap özelliği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sevdiklerini, hedeflerini ve varlığını bütünüyle boş saymayan anlamlı bir hayat yaşamasına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esasen mânevî ve ebedî bir kurtuluştur.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anlatımın, imanın kurtarıcı; küfrün ise yıkıcı neticesine bağlandığını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veren uzak bir otoriteden çok, aynı inancı paylaşan samimi bir yol arkadaşı yakınlığı kurar.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tatlarının acıya dönmesi, insanın hangi iç durumuna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hayatın lezzetlerinin bozulması, metindeki hangi büyük sonucun erken belirtisi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Duanın sonunda Allah’ın hangi iki sıfatına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aklî sorgulama ile iman davetini nasıl bir arada kullanıyor?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“Duanıza muhtaç” ifadesi, ilmî ve dinî hizmette hangi ahlâkı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bir öğrenci için en önemli nasihat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iman ve küfür hangi bakımdan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ölüm karşısında insana nasıl bir bakış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yalnız kişiyi değil, onun dünyasını da yok etmesi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“Manevî cehennem zulmetleri” ifadesi, inkârın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duada kulun ilim bakımından hangi konumu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 öne çıkaranlara yapılan çıkışın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problemin ağırlığını ortaya koyuyor, sonra bunun sahih çözümünün imanda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 ve her işi hikmetle yapan oluşuna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Mânevî çöküşün ve inkârın insanı içten içe tüketmesinin erken belirtisi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 imkân olsa bile içte huzursuzluk, boşluk ve memnuniyetsizlik yaşamasına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tam yok oluş değil, ebedî felâketten korunmuş bir geçiş olarak görme bakışı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insanın sonu, hayat anlayışı ve iç dünyası üzerindeki sonuçları bakımından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başarı ve dünya menfaatini mutlaklaştırmadan, imanı merkeze alıp hayatı onunla anlamlandırmaktır.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Tevazu, kardeşlik, dua dayanışması ve nefse güvenmemeyi yansıtır.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sarsmak, tercihlerini gözden geçirmeye sevk etmek ve ebedî zarar konusunda uyarmaktır.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 başına sınırlı olduğunu; ancak Allah’ın öğrettiği kadar bilebileceğini itiraf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İnkârın iç dünyada meydana getirdiği ağır sıkıntı, karanlık ve azap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İnançsızlığın etkisinin sadece teorik değil, bütün hayat görüşünü kuşatan kapsamlı bir çöküş olduğunun göstergesidir.</w:t>
            </w:r>
          </w:p>
        </w:tc>
      </w:tr>
    </w:tbl>
  </w:body>
</w:document>
</file>