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6779c406442b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iman gözüyle bakıldığında kâinatın nasıl bir hâl aldığı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nuru, insanın evrene karşı duygusunu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Ehl-i imana verilen dünya içindeki manevi tat, neden bütünüyle dünya ile sınırlı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Tetimme kısmında hangi ilahî birlik hakikati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“Masnu”ların hâl diliyle ilan ettiği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meleklerin isyan ihtimali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meleklerin görevi içinde yaratma veya bağımsız tasarruf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İzin olmadan şefaat edememeleri hangi inanç ilkesini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inanç eğitimi açısından verdiği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davet, okuyucuyu hangi bakış açısına çağırıyor?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 hakikat, kâinatın görünüşünü nasıl dönüştürüyor?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Fen ve felsefenin sunduğu çerçeve ile iman nurunun sunduğu çerçeve arasındaki temel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her yanında aynı kudret, aynı isimler, aynı hikmet ve aynı sanatın görünmesiyle Allah’ın birliği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tat, kalıcı âlemin yansımasıdır.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Yabancılık ve korku yerine yakınlık, huzur ve sevinç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Kâinat, neşeli ve güzel bir ibadet mekânı gibi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yetkinin ve hükmün yalnız Allah’a ait olduğu ilkesini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onların işi saf kulluktur, yaratma ve kendiliklerinden müdahale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Yoktur; tamamen emre bağlıdırlar.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tek yaratıcıya bağlı olduklarını sessizce ama açık biçimde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manayı azaltır ve korku verir, diğeri manayı açar ve huzur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Âlemi süslü, canlı ve ibadetle dolu bir bütün hâlinde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aydınlattığı bir nazarla kâinata bakmaya çağırıyor.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doğru anlamanın yolu imandır; melekleri doğru anlamanın yolu da onları Allah’ın itaatkâr kulları olarak bilmektir.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Tetimme’de vahdet ve ehadiyetin delili olarak hangi ortaklıklar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Vahdet ve ehadiyet sırrı burada hangi gözleme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meleklerin tesbihatla ilgili görevi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meleklerde bulunmayan üç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yaratma fiilinden uzak tutulması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Kur’an’dan verilen ifade, meleklerin değerini mi yoksa kulluğunu mu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kâinatın büyük bir mescide benzetilmesinin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İmanî bakışın sunduğu âlem tablosunda hangi beş özellik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bakış açısının müminlere dünyada sağladığı özel fayda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Tetimme kısmında ilahî birliğin evrensel delili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varlıklarla ilişkisi temsil bakımından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ilahî emre karşı tutumu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meyve-risalesi-p95-11-mesele-tetimme-meleklerin-ubudiyeti-ve-vahdet-ehadiyetle-irtibati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Emre aykırı davranış, yaratma fiili ve izinsiz müdahale.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kâinattaki kulluğu şuurlu ve düzenli bir temsil seviyesine çıkarırlar.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yerde aynı ilahî kudret ve sanatın görünmesine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Kudretin, isimlerin, hikmetin ve sanatın her tarafta aynı şekilde görünmesi.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Canlılık, şuur, aydınlık, yakınlık hissi ve tatlılık.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tarafının ibadet ve kulluk manasıyla dolu olduğunun gösterilmesidir.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İkisini birlikte öne çıkarıyor; değerli olduklarını ama yine de kul olduklarını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Böylece kulluk ile ilahî fiil birbirine karıştırılmamış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Emirden çıkmazlar; tamamen itaat içindedirler.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bilinçsiz zikrini şuurlu ibadet diliyle üstleniyorlar.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varlıklarda aynı ilahî fiillerin ve sıfatların izlerinin görülmesiyle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Ahiretteki kalıcı hayatın tadından, herkesin iman derecesine göre dünyada da bir pay hissettirir.</w:t>
            </w:r>
          </w:p>
        </w:tc>
      </w:tr>
    </w:tbl>
  </w:body>
</w:document>
</file>